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71FB" w14:textId="77777777" w:rsidR="004A7AA8" w:rsidRPr="006A67D1" w:rsidRDefault="004A7AA8" w:rsidP="004A7AA8">
      <w:pPr>
        <w:pStyle w:val="Default"/>
      </w:pPr>
    </w:p>
    <w:tbl>
      <w:tblPr>
        <w:tblStyle w:val="TableGrid"/>
        <w:tblW w:w="92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70"/>
        <w:gridCol w:w="4693"/>
        <w:gridCol w:w="2294"/>
      </w:tblGrid>
      <w:tr w:rsidR="00FF4775" w:rsidRPr="00B73AA6" w14:paraId="38685EA0" w14:textId="77777777" w:rsidTr="0061607F">
        <w:trPr>
          <w:trHeight w:val="679"/>
          <w:jc w:val="center"/>
        </w:trPr>
        <w:tc>
          <w:tcPr>
            <w:tcW w:w="2270" w:type="dxa"/>
          </w:tcPr>
          <w:p w14:paraId="1176BFAC" w14:textId="77777777" w:rsidR="00FF4775" w:rsidRDefault="00FF4775" w:rsidP="0061607F">
            <w:pPr>
              <w:pStyle w:val="Header"/>
              <w:jc w:val="center"/>
              <w:rPr>
                <w:rFonts w:ascii="Calibri Light" w:hAnsi="Calibri Light" w:cs="Calibri Light"/>
                <w:noProof/>
                <w:sz w:val="18"/>
                <w:szCs w:val="18"/>
                <w:lang w:eastAsia="hr-HR"/>
              </w:rPr>
            </w:pPr>
            <w:r>
              <w:rPr>
                <w:rFonts w:ascii="Calibri Light" w:hAnsi="Calibri Light" w:cs="Calibri Light"/>
                <w:noProof/>
                <w:sz w:val="18"/>
                <w:szCs w:val="18"/>
              </w:rPr>
              <w:drawing>
                <wp:inline distT="0" distB="0" distL="0" distR="0" wp14:anchorId="1702FADE" wp14:editId="685EC8D9">
                  <wp:extent cx="464820" cy="521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409" cy="530869"/>
                          </a:xfrm>
                          <a:prstGeom prst="rect">
                            <a:avLst/>
                          </a:prstGeom>
                        </pic:spPr>
                      </pic:pic>
                    </a:graphicData>
                  </a:graphic>
                </wp:inline>
              </w:drawing>
            </w:r>
          </w:p>
        </w:tc>
        <w:tc>
          <w:tcPr>
            <w:tcW w:w="4693" w:type="dxa"/>
          </w:tcPr>
          <w:p w14:paraId="13A3DE17" w14:textId="77777777" w:rsidR="00FF4775" w:rsidRDefault="00FF4775" w:rsidP="0061607F">
            <w:pPr>
              <w:pStyle w:val="Header"/>
              <w:jc w:val="center"/>
              <w:rPr>
                <w:rFonts w:ascii="Calibri Light" w:hAnsi="Calibri Light" w:cs="Calibri Light"/>
                <w:sz w:val="18"/>
                <w:szCs w:val="18"/>
              </w:rPr>
            </w:pPr>
            <w:r>
              <w:rPr>
                <w:rFonts w:ascii="Calibri Light" w:hAnsi="Calibri Light" w:cs="Calibri Light"/>
                <w:noProof/>
                <w:sz w:val="18"/>
                <w:szCs w:val="18"/>
              </w:rPr>
              <w:t>Supported by a grant from Norway through the Norwegian Financial Mechanism 2014-2021, in the frame of the Programme „Business Development and Innovation Croatia“</w:t>
            </w:r>
          </w:p>
          <w:p w14:paraId="108BD01B" w14:textId="77777777" w:rsidR="00FF4775" w:rsidRDefault="00FF4775" w:rsidP="0061607F">
            <w:pPr>
              <w:pStyle w:val="Header"/>
              <w:jc w:val="center"/>
              <w:rPr>
                <w:rFonts w:ascii="Calibri Light" w:hAnsi="Calibri Light" w:cs="Calibri Light"/>
                <w:sz w:val="18"/>
                <w:szCs w:val="18"/>
              </w:rPr>
            </w:pPr>
          </w:p>
          <w:p w14:paraId="5EBB54AD" w14:textId="77777777" w:rsidR="00FF4775" w:rsidRDefault="00FF4775" w:rsidP="0061607F">
            <w:pPr>
              <w:pStyle w:val="Header"/>
              <w:jc w:val="center"/>
              <w:rPr>
                <w:rFonts w:ascii="Calibri Light" w:hAnsi="Calibri Light" w:cs="Calibri Light"/>
                <w:sz w:val="18"/>
                <w:szCs w:val="18"/>
              </w:rPr>
            </w:pPr>
          </w:p>
          <w:p w14:paraId="53AC6BE1" w14:textId="77777777" w:rsidR="00FF4775" w:rsidRPr="00B73AA6" w:rsidRDefault="00FF4775" w:rsidP="0061607F">
            <w:pPr>
              <w:pStyle w:val="Header"/>
              <w:jc w:val="center"/>
              <w:rPr>
                <w:rFonts w:ascii="Calibri Light" w:hAnsi="Calibri Light" w:cs="Calibri Light"/>
                <w:sz w:val="18"/>
                <w:szCs w:val="18"/>
              </w:rPr>
            </w:pPr>
          </w:p>
        </w:tc>
        <w:tc>
          <w:tcPr>
            <w:tcW w:w="2294" w:type="dxa"/>
          </w:tcPr>
          <w:p w14:paraId="18B37A52" w14:textId="77777777" w:rsidR="00FF4775" w:rsidRPr="00B73AA6" w:rsidRDefault="00FF4775" w:rsidP="0061607F">
            <w:pPr>
              <w:pStyle w:val="Header"/>
              <w:jc w:val="center"/>
              <w:rPr>
                <w:rFonts w:ascii="Calibri Light" w:hAnsi="Calibri Light" w:cs="Calibri Light"/>
                <w:sz w:val="18"/>
                <w:szCs w:val="18"/>
              </w:rPr>
            </w:pPr>
            <w:r>
              <w:rPr>
                <w:noProof/>
              </w:rPr>
              <w:drawing>
                <wp:inline distT="0" distB="0" distL="0" distR="0" wp14:anchorId="174C2180" wp14:editId="5EADD7DB">
                  <wp:extent cx="1123344" cy="3886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652" cy="398759"/>
                          </a:xfrm>
                          <a:prstGeom prst="rect">
                            <a:avLst/>
                          </a:prstGeom>
                          <a:noFill/>
                          <a:ln>
                            <a:noFill/>
                          </a:ln>
                        </pic:spPr>
                      </pic:pic>
                    </a:graphicData>
                  </a:graphic>
                </wp:inline>
              </w:drawing>
            </w:r>
          </w:p>
        </w:tc>
      </w:tr>
    </w:tbl>
    <w:p w14:paraId="3912D9B0" w14:textId="7922436B" w:rsidR="00424071" w:rsidRDefault="00396E7E" w:rsidP="00424071">
      <w:pPr>
        <w:jc w:val="both"/>
        <w:rPr>
          <w:sz w:val="24"/>
          <w:szCs w:val="24"/>
        </w:rPr>
      </w:pPr>
      <w:r>
        <w:rPr>
          <w:sz w:val="24"/>
          <w:szCs w:val="24"/>
        </w:rPr>
        <w:t>Based on Norway grants Program “Business Development and Innovation Croatia” for financing project “</w:t>
      </w:r>
      <w:r w:rsidR="00001743">
        <w:rPr>
          <w:sz w:val="24"/>
          <w:szCs w:val="24"/>
        </w:rPr>
        <w:t>Manufacturing modernization</w:t>
      </w:r>
      <w:r>
        <w:rPr>
          <w:sz w:val="24"/>
          <w:szCs w:val="24"/>
        </w:rPr>
        <w:t>” and i</w:t>
      </w:r>
      <w:r w:rsidR="00424071" w:rsidRPr="006A67D1">
        <w:rPr>
          <w:sz w:val="24"/>
          <w:szCs w:val="24"/>
        </w:rPr>
        <w:t xml:space="preserve">n accordance to Procurement procedure for Entities not subject to Public Procurement Act, Contracting Authority </w:t>
      </w:r>
      <w:r>
        <w:rPr>
          <w:sz w:val="24"/>
          <w:szCs w:val="24"/>
        </w:rPr>
        <w:t xml:space="preserve">Ambroz d.o.o. publish </w:t>
      </w:r>
      <w:r w:rsidR="00424071">
        <w:rPr>
          <w:sz w:val="24"/>
          <w:szCs w:val="24"/>
        </w:rPr>
        <w:t xml:space="preserve"> </w:t>
      </w:r>
    </w:p>
    <w:p w14:paraId="01EFE622" w14:textId="77777777" w:rsidR="00396E7E" w:rsidRDefault="00396E7E" w:rsidP="00517377">
      <w:pPr>
        <w:jc w:val="center"/>
        <w:rPr>
          <w:b/>
          <w:bCs/>
          <w:sz w:val="40"/>
          <w:szCs w:val="40"/>
        </w:rPr>
      </w:pPr>
    </w:p>
    <w:p w14:paraId="5296FB36" w14:textId="312C5AE7" w:rsidR="004A7AA8" w:rsidRPr="00001743" w:rsidRDefault="00FF4775" w:rsidP="00517377">
      <w:pPr>
        <w:jc w:val="center"/>
        <w:rPr>
          <w:b/>
          <w:bCs/>
          <w:sz w:val="52"/>
          <w:szCs w:val="52"/>
        </w:rPr>
      </w:pPr>
      <w:r w:rsidRPr="00001743">
        <w:rPr>
          <w:b/>
          <w:bCs/>
          <w:sz w:val="52"/>
          <w:szCs w:val="52"/>
        </w:rPr>
        <w:t xml:space="preserve">OPEN </w:t>
      </w:r>
      <w:r w:rsidR="00396E7E" w:rsidRPr="00001743">
        <w:rPr>
          <w:b/>
          <w:bCs/>
          <w:sz w:val="52"/>
          <w:szCs w:val="52"/>
        </w:rPr>
        <w:t>TENDER</w:t>
      </w:r>
    </w:p>
    <w:p w14:paraId="176C067E" w14:textId="62B01A3A" w:rsidR="00517377" w:rsidRPr="006A67D1" w:rsidRDefault="00517377" w:rsidP="00517377">
      <w:pPr>
        <w:jc w:val="center"/>
        <w:rPr>
          <w:b/>
          <w:bCs/>
          <w:sz w:val="40"/>
          <w:szCs w:val="40"/>
        </w:rPr>
      </w:pPr>
    </w:p>
    <w:p w14:paraId="6F20C319" w14:textId="1D3E266B" w:rsidR="00517377" w:rsidRPr="006A67D1" w:rsidRDefault="00424071" w:rsidP="00424071">
      <w:pPr>
        <w:jc w:val="center"/>
        <w:rPr>
          <w:b/>
          <w:bCs/>
          <w:sz w:val="40"/>
          <w:szCs w:val="40"/>
        </w:rPr>
      </w:pPr>
      <w:r>
        <w:rPr>
          <w:noProof/>
        </w:rPr>
        <w:drawing>
          <wp:inline distT="0" distB="0" distL="0" distR="0" wp14:anchorId="7EAF11CC" wp14:editId="418EC591">
            <wp:extent cx="2514600" cy="571500"/>
            <wp:effectExtent l="0" t="0" r="0" b="0"/>
            <wp:docPr id="1" name="Picture 1" descr="Ambr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ro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inline>
        </w:drawing>
      </w:r>
    </w:p>
    <w:p w14:paraId="304CBA3C" w14:textId="77777777" w:rsidR="00517377" w:rsidRPr="006A67D1" w:rsidRDefault="00517377" w:rsidP="004A7AA8">
      <w:pPr>
        <w:rPr>
          <w:b/>
          <w:bCs/>
          <w:sz w:val="40"/>
          <w:szCs w:val="40"/>
        </w:rPr>
      </w:pPr>
    </w:p>
    <w:p w14:paraId="78FC1A32" w14:textId="77777777" w:rsidR="00517377" w:rsidRPr="006A67D1" w:rsidRDefault="00517377" w:rsidP="00E43B71">
      <w:pPr>
        <w:pStyle w:val="Default"/>
        <w:rPr>
          <w:rFonts w:asciiTheme="minorHAnsi" w:hAnsiTheme="minorHAnsi" w:cstheme="minorHAnsi"/>
          <w:b/>
          <w:bCs/>
          <w:u w:val="single"/>
        </w:rPr>
      </w:pPr>
    </w:p>
    <w:p w14:paraId="7A4089DE" w14:textId="32205018" w:rsidR="00517377" w:rsidRPr="006A67D1" w:rsidRDefault="00517377" w:rsidP="004F7864">
      <w:pPr>
        <w:pStyle w:val="Heading1"/>
      </w:pPr>
      <w:bookmarkStart w:id="0" w:name="_Toc75994892"/>
      <w:r w:rsidRPr="006A67D1">
        <w:t>General information</w:t>
      </w:r>
      <w:bookmarkEnd w:id="0"/>
    </w:p>
    <w:p w14:paraId="27C033B0" w14:textId="138BAE7F" w:rsidR="001671D3" w:rsidRPr="006A67D1" w:rsidRDefault="001671D3" w:rsidP="001671D3"/>
    <w:p w14:paraId="70B20385" w14:textId="514913F8" w:rsidR="001671D3" w:rsidRPr="00396E7E" w:rsidRDefault="00555D03" w:rsidP="00A30C4D">
      <w:pPr>
        <w:jc w:val="both"/>
        <w:rPr>
          <w:sz w:val="24"/>
          <w:szCs w:val="24"/>
        </w:rPr>
      </w:pPr>
      <w:r w:rsidRPr="006A67D1">
        <w:rPr>
          <w:sz w:val="24"/>
          <w:szCs w:val="24"/>
        </w:rPr>
        <w:t>Contracting Authority Ambroz d.o.o. is implementing the project “</w:t>
      </w:r>
      <w:r w:rsidR="003805B0">
        <w:rPr>
          <w:sz w:val="24"/>
          <w:szCs w:val="24"/>
        </w:rPr>
        <w:t>Manufacturing modernization</w:t>
      </w:r>
      <w:r w:rsidRPr="006A67D1">
        <w:rPr>
          <w:sz w:val="24"/>
          <w:szCs w:val="24"/>
        </w:rPr>
        <w:t xml:space="preserve">”, granted </w:t>
      </w:r>
      <w:r w:rsidRPr="00396E7E">
        <w:rPr>
          <w:sz w:val="24"/>
          <w:szCs w:val="24"/>
        </w:rPr>
        <w:t xml:space="preserve">by </w:t>
      </w:r>
      <w:r w:rsidR="00EF4F70" w:rsidRPr="00396E7E">
        <w:rPr>
          <w:rFonts w:ascii="Calibri" w:hAnsi="Calibri" w:cs="Calibri"/>
          <w:bCs/>
          <w:sz w:val="24"/>
          <w:szCs w:val="24"/>
        </w:rPr>
        <w:t>Norway Grants Program “Business Development and Innovation Croatia”</w:t>
      </w:r>
      <w:r w:rsidRPr="00396E7E">
        <w:rPr>
          <w:sz w:val="24"/>
          <w:szCs w:val="24"/>
        </w:rPr>
        <w:t>.</w:t>
      </w:r>
    </w:p>
    <w:p w14:paraId="3F50F780" w14:textId="58BEABB0" w:rsidR="00555D03" w:rsidRPr="006A67D1" w:rsidRDefault="00555D03" w:rsidP="00A30C4D">
      <w:pPr>
        <w:jc w:val="both"/>
        <w:rPr>
          <w:sz w:val="24"/>
          <w:szCs w:val="24"/>
        </w:rPr>
      </w:pPr>
      <w:r w:rsidRPr="006A67D1">
        <w:rPr>
          <w:sz w:val="24"/>
          <w:szCs w:val="24"/>
        </w:rPr>
        <w:t xml:space="preserve">Tender procedure will be held in accordance with Procurement procedure for Entities not subject to Public Procurement Act by the publication of the procurement notice </w:t>
      </w:r>
      <w:r w:rsidR="003805B0">
        <w:rPr>
          <w:sz w:val="24"/>
          <w:szCs w:val="24"/>
        </w:rPr>
        <w:t>and will be</w:t>
      </w:r>
      <w:r w:rsidRPr="006A67D1">
        <w:rPr>
          <w:sz w:val="24"/>
          <w:szCs w:val="24"/>
        </w:rPr>
        <w:t xml:space="preserve"> available at web page </w:t>
      </w:r>
      <w:r w:rsidR="00A30C4D">
        <w:rPr>
          <w:sz w:val="24"/>
          <w:szCs w:val="24"/>
        </w:rPr>
        <w:t>www.ambroz.hr</w:t>
      </w:r>
      <w:r w:rsidRPr="006A67D1">
        <w:rPr>
          <w:sz w:val="24"/>
          <w:szCs w:val="24"/>
        </w:rPr>
        <w:t>.</w:t>
      </w:r>
    </w:p>
    <w:p w14:paraId="3DA85653" w14:textId="4BBE4829" w:rsidR="002C7E24" w:rsidRDefault="006A67D1" w:rsidP="00A30C4D">
      <w:pPr>
        <w:jc w:val="both"/>
        <w:rPr>
          <w:sz w:val="24"/>
          <w:szCs w:val="24"/>
        </w:rPr>
      </w:pPr>
      <w:r w:rsidRPr="006A67D1">
        <w:rPr>
          <w:sz w:val="24"/>
          <w:szCs w:val="24"/>
        </w:rPr>
        <w:t xml:space="preserve">In accordance to Procurement procedure for Entities not subject to Public Procurement Act, Contracting Authority have obligation to act with the principles of avoiding conflicts of interest. This understand </w:t>
      </w:r>
      <w:r w:rsidR="002C7E24">
        <w:rPr>
          <w:sz w:val="24"/>
          <w:szCs w:val="24"/>
        </w:rPr>
        <w:t xml:space="preserve">that </w:t>
      </w:r>
      <w:r w:rsidR="002C7E24" w:rsidRPr="002C7E24">
        <w:rPr>
          <w:sz w:val="24"/>
          <w:szCs w:val="24"/>
        </w:rPr>
        <w:t>persons involved in implementation and management, including acts preparatory thereto, audit or control shall not take any action which may bring their own interests into conflict. Where such a risk exists, the person in question has to be excluded from any action which could be in conflict of interest.  Conflict of interests exists also for situation where in process are included family and related company.</w:t>
      </w:r>
    </w:p>
    <w:p w14:paraId="67E70861" w14:textId="466AF985" w:rsidR="006A67D1" w:rsidRDefault="006A67D1" w:rsidP="00F70FED">
      <w:pPr>
        <w:jc w:val="both"/>
        <w:rPr>
          <w:sz w:val="24"/>
          <w:szCs w:val="24"/>
        </w:rPr>
      </w:pPr>
      <w:r w:rsidRPr="006A67D1">
        <w:rPr>
          <w:sz w:val="24"/>
          <w:szCs w:val="24"/>
        </w:rPr>
        <w:t xml:space="preserve">Contracting Authority </w:t>
      </w:r>
      <w:r w:rsidR="002C7E24">
        <w:rPr>
          <w:sz w:val="24"/>
          <w:szCs w:val="24"/>
        </w:rPr>
        <w:t xml:space="preserve">Ambroz d.o.o. </w:t>
      </w:r>
      <w:r w:rsidRPr="006A67D1">
        <w:rPr>
          <w:sz w:val="24"/>
          <w:szCs w:val="24"/>
        </w:rPr>
        <w:t xml:space="preserve">announce that there </w:t>
      </w:r>
      <w:r w:rsidR="002C7E24">
        <w:rPr>
          <w:sz w:val="24"/>
          <w:szCs w:val="24"/>
        </w:rPr>
        <w:t xml:space="preserve">are </w:t>
      </w:r>
      <w:r w:rsidRPr="006A67D1">
        <w:rPr>
          <w:sz w:val="24"/>
          <w:szCs w:val="24"/>
        </w:rPr>
        <w:t xml:space="preserve">no company </w:t>
      </w:r>
      <w:r w:rsidR="002C7E24">
        <w:rPr>
          <w:sz w:val="24"/>
          <w:szCs w:val="24"/>
        </w:rPr>
        <w:t xml:space="preserve">or person </w:t>
      </w:r>
      <w:r w:rsidRPr="006A67D1">
        <w:rPr>
          <w:sz w:val="24"/>
          <w:szCs w:val="24"/>
        </w:rPr>
        <w:t>which could be in conflict interest in this tender procedure.</w:t>
      </w:r>
    </w:p>
    <w:p w14:paraId="23B1DF4E" w14:textId="77777777" w:rsidR="00223334" w:rsidRDefault="00223334" w:rsidP="00223334">
      <w:pPr>
        <w:jc w:val="both"/>
        <w:rPr>
          <w:sz w:val="24"/>
          <w:szCs w:val="24"/>
        </w:rPr>
      </w:pPr>
      <w:r w:rsidRPr="006A67D1">
        <w:rPr>
          <w:sz w:val="24"/>
          <w:szCs w:val="24"/>
        </w:rPr>
        <w:lastRenderedPageBreak/>
        <w:t>Contracting Authority announce that there no exist any company which could be in conflict interest in this tender procedure.</w:t>
      </w:r>
    </w:p>
    <w:p w14:paraId="36040365" w14:textId="00CA3BC8" w:rsidR="00517377" w:rsidRPr="006A67D1" w:rsidRDefault="000574A6" w:rsidP="00E43B71">
      <w:pPr>
        <w:pStyle w:val="Default"/>
        <w:rPr>
          <w:rFonts w:asciiTheme="minorHAnsi" w:hAnsiTheme="minorHAnsi" w:cstheme="minorHAnsi"/>
          <w:b/>
          <w:bCs/>
        </w:rPr>
      </w:pPr>
      <w:r w:rsidRPr="006A67D1">
        <w:rPr>
          <w:rFonts w:asciiTheme="minorHAnsi" w:hAnsiTheme="minorHAnsi" w:cstheme="minorHAnsi"/>
          <w:b/>
          <w:bCs/>
        </w:rPr>
        <w:t>Information on Contracting Authority</w:t>
      </w:r>
      <w:r w:rsidR="001671D3" w:rsidRPr="006A67D1">
        <w:rPr>
          <w:rFonts w:asciiTheme="minorHAnsi" w:hAnsiTheme="minorHAnsi" w:cstheme="minorHAnsi"/>
          <w:b/>
          <w:bCs/>
        </w:rPr>
        <w:t>:</w:t>
      </w:r>
    </w:p>
    <w:p w14:paraId="6964149C" w14:textId="62F8A7EB"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Name: AMBROZ d.o.o.</w:t>
      </w:r>
    </w:p>
    <w:p w14:paraId="784ED708" w14:textId="20505F15" w:rsidR="001671D3" w:rsidRPr="006A67D1" w:rsidRDefault="001671D3" w:rsidP="001671D3">
      <w:pPr>
        <w:pStyle w:val="Default"/>
        <w:numPr>
          <w:ilvl w:val="0"/>
          <w:numId w:val="4"/>
        </w:numPr>
        <w:rPr>
          <w:rFonts w:asciiTheme="minorHAnsi" w:hAnsiTheme="minorHAnsi" w:cstheme="minorHAnsi"/>
        </w:rPr>
      </w:pPr>
      <w:r w:rsidRPr="006A67D1">
        <w:rPr>
          <w:rFonts w:asciiTheme="minorHAnsi" w:hAnsiTheme="minorHAnsi" w:cstheme="minorHAnsi"/>
          <w:b/>
          <w:bCs/>
        </w:rPr>
        <w:t xml:space="preserve">Street: </w:t>
      </w:r>
      <w:proofErr w:type="spellStart"/>
      <w:r w:rsidRPr="006A67D1">
        <w:rPr>
          <w:rFonts w:asciiTheme="minorHAnsi" w:hAnsiTheme="minorHAnsi" w:cstheme="minorHAnsi"/>
        </w:rPr>
        <w:t>Vrbani</w:t>
      </w:r>
      <w:proofErr w:type="spellEnd"/>
      <w:r w:rsidRPr="006A67D1">
        <w:rPr>
          <w:rFonts w:asciiTheme="minorHAnsi" w:hAnsiTheme="minorHAnsi" w:cstheme="minorHAnsi"/>
        </w:rPr>
        <w:t xml:space="preserve"> 16</w:t>
      </w:r>
    </w:p>
    <w:p w14:paraId="465C6C37" w14:textId="0DA0A50B"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Post number: </w:t>
      </w:r>
      <w:r w:rsidRPr="006A67D1">
        <w:rPr>
          <w:rFonts w:asciiTheme="minorHAnsi" w:hAnsiTheme="minorHAnsi" w:cstheme="minorHAnsi"/>
        </w:rPr>
        <w:t>10000</w:t>
      </w:r>
    </w:p>
    <w:p w14:paraId="66E84C7E" w14:textId="41861567"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Town: </w:t>
      </w:r>
      <w:r w:rsidRPr="006A67D1">
        <w:rPr>
          <w:rFonts w:asciiTheme="minorHAnsi" w:hAnsiTheme="minorHAnsi" w:cstheme="minorHAnsi"/>
        </w:rPr>
        <w:t>Zagreb</w:t>
      </w:r>
    </w:p>
    <w:p w14:paraId="4FEFD7F9" w14:textId="31776B83"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Country: </w:t>
      </w:r>
      <w:r w:rsidRPr="006A67D1">
        <w:rPr>
          <w:rFonts w:asciiTheme="minorHAnsi" w:hAnsiTheme="minorHAnsi" w:cstheme="minorHAnsi"/>
        </w:rPr>
        <w:t>Croatia</w:t>
      </w:r>
    </w:p>
    <w:p w14:paraId="4D644E71" w14:textId="26172733"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VAT ID: </w:t>
      </w:r>
      <w:bookmarkStart w:id="1" w:name="_Hlk74775441"/>
      <w:r w:rsidRPr="006A67D1">
        <w:rPr>
          <w:rFonts w:asciiTheme="minorHAnsi" w:hAnsiTheme="minorHAnsi" w:cstheme="minorHAnsi"/>
        </w:rPr>
        <w:t>69533635531</w:t>
      </w:r>
      <w:bookmarkEnd w:id="1"/>
    </w:p>
    <w:p w14:paraId="6147992E" w14:textId="5EBA5BFC"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Web: </w:t>
      </w:r>
      <w:hyperlink r:id="rId11" w:history="1">
        <w:r w:rsidRPr="006A67D1">
          <w:rPr>
            <w:rStyle w:val="Hyperlink"/>
            <w:rFonts w:asciiTheme="minorHAnsi" w:hAnsiTheme="minorHAnsi" w:cstheme="minorHAnsi"/>
          </w:rPr>
          <w:t>www.ambroz.hr</w:t>
        </w:r>
      </w:hyperlink>
    </w:p>
    <w:p w14:paraId="34ADA065" w14:textId="72D0F571" w:rsidR="001671D3" w:rsidRPr="006A67D1" w:rsidRDefault="001671D3" w:rsidP="001671D3">
      <w:pPr>
        <w:pStyle w:val="Default"/>
        <w:numPr>
          <w:ilvl w:val="0"/>
          <w:numId w:val="4"/>
        </w:numPr>
        <w:rPr>
          <w:rFonts w:asciiTheme="minorHAnsi" w:hAnsiTheme="minorHAnsi" w:cstheme="minorHAnsi"/>
          <w:b/>
          <w:bCs/>
        </w:rPr>
      </w:pPr>
      <w:r w:rsidRPr="006A67D1">
        <w:rPr>
          <w:rFonts w:asciiTheme="minorHAnsi" w:hAnsiTheme="minorHAnsi" w:cstheme="minorHAnsi"/>
          <w:b/>
          <w:bCs/>
        </w:rPr>
        <w:t xml:space="preserve">Responsible person: </w:t>
      </w:r>
      <w:proofErr w:type="spellStart"/>
      <w:r w:rsidRPr="006A67D1">
        <w:rPr>
          <w:rFonts w:asciiTheme="minorHAnsi" w:hAnsiTheme="minorHAnsi" w:cstheme="minorHAnsi"/>
        </w:rPr>
        <w:t>Ambrozije</w:t>
      </w:r>
      <w:proofErr w:type="spellEnd"/>
      <w:r w:rsidRPr="006A67D1">
        <w:rPr>
          <w:rFonts w:asciiTheme="minorHAnsi" w:hAnsiTheme="minorHAnsi" w:cstheme="minorHAnsi"/>
        </w:rPr>
        <w:t xml:space="preserve"> Martinović</w:t>
      </w:r>
    </w:p>
    <w:p w14:paraId="5564EF21" w14:textId="1C36A13A" w:rsidR="001671D3" w:rsidRPr="006A67D1" w:rsidRDefault="001671D3" w:rsidP="001671D3">
      <w:pPr>
        <w:pStyle w:val="Default"/>
        <w:rPr>
          <w:rFonts w:asciiTheme="minorHAnsi" w:hAnsiTheme="minorHAnsi" w:cstheme="minorHAnsi"/>
          <w:b/>
          <w:bCs/>
        </w:rPr>
      </w:pPr>
    </w:p>
    <w:p w14:paraId="76D3F88C" w14:textId="6746456F" w:rsidR="001671D3" w:rsidRPr="006A67D1" w:rsidRDefault="001671D3" w:rsidP="001671D3">
      <w:pPr>
        <w:pStyle w:val="Default"/>
        <w:rPr>
          <w:rFonts w:asciiTheme="minorHAnsi" w:hAnsiTheme="minorHAnsi" w:cstheme="minorHAnsi"/>
          <w:b/>
          <w:bCs/>
        </w:rPr>
      </w:pPr>
      <w:r w:rsidRPr="006A67D1">
        <w:rPr>
          <w:rFonts w:asciiTheme="minorHAnsi" w:hAnsiTheme="minorHAnsi" w:cstheme="minorHAnsi"/>
          <w:b/>
          <w:bCs/>
        </w:rPr>
        <w:t>Information on contact person:</w:t>
      </w:r>
    </w:p>
    <w:p w14:paraId="0DE297F5" w14:textId="30428646" w:rsidR="001671D3" w:rsidRPr="006A67D1" w:rsidRDefault="001671D3" w:rsidP="001671D3">
      <w:pPr>
        <w:pStyle w:val="Default"/>
        <w:numPr>
          <w:ilvl w:val="0"/>
          <w:numId w:val="5"/>
        </w:numPr>
        <w:rPr>
          <w:rFonts w:asciiTheme="minorHAnsi" w:hAnsiTheme="minorHAnsi" w:cstheme="minorHAnsi"/>
          <w:b/>
          <w:bCs/>
        </w:rPr>
      </w:pPr>
      <w:r w:rsidRPr="006A67D1">
        <w:rPr>
          <w:rFonts w:asciiTheme="minorHAnsi" w:hAnsiTheme="minorHAnsi" w:cstheme="minorHAnsi"/>
          <w:b/>
          <w:bCs/>
        </w:rPr>
        <w:t>Name: Antun Martinović</w:t>
      </w:r>
    </w:p>
    <w:p w14:paraId="2765759E" w14:textId="785E9B04" w:rsidR="001671D3" w:rsidRPr="006A67D1" w:rsidRDefault="001671D3" w:rsidP="001671D3">
      <w:pPr>
        <w:pStyle w:val="Default"/>
        <w:numPr>
          <w:ilvl w:val="0"/>
          <w:numId w:val="5"/>
        </w:numPr>
        <w:rPr>
          <w:rFonts w:asciiTheme="minorHAnsi" w:hAnsiTheme="minorHAnsi" w:cstheme="minorHAnsi"/>
          <w:b/>
          <w:bCs/>
        </w:rPr>
      </w:pPr>
      <w:r w:rsidRPr="006A67D1">
        <w:rPr>
          <w:rFonts w:asciiTheme="minorHAnsi" w:hAnsiTheme="minorHAnsi" w:cstheme="minorHAnsi"/>
          <w:b/>
          <w:bCs/>
        </w:rPr>
        <w:t xml:space="preserve">Mail: </w:t>
      </w:r>
      <w:hyperlink r:id="rId12" w:history="1">
        <w:r w:rsidR="00AD07B3" w:rsidRPr="00E043D9">
          <w:rPr>
            <w:rStyle w:val="Hyperlink"/>
            <w:rFonts w:asciiTheme="minorHAnsi" w:hAnsiTheme="minorHAnsi" w:cstheme="minorHAnsi"/>
            <w:b/>
            <w:bCs/>
          </w:rPr>
          <w:t>ambroz.euprojekt@gmail.com</w:t>
        </w:r>
      </w:hyperlink>
      <w:r w:rsidR="00AD07B3">
        <w:rPr>
          <w:rFonts w:asciiTheme="minorHAnsi" w:hAnsiTheme="minorHAnsi" w:cstheme="minorHAnsi"/>
          <w:b/>
          <w:bCs/>
        </w:rPr>
        <w:t xml:space="preserve"> </w:t>
      </w:r>
    </w:p>
    <w:p w14:paraId="1711CC1C" w14:textId="053947B1" w:rsidR="001671D3" w:rsidRPr="006A67D1" w:rsidRDefault="001671D3" w:rsidP="001671D3">
      <w:pPr>
        <w:pStyle w:val="Default"/>
        <w:rPr>
          <w:rFonts w:asciiTheme="minorHAnsi" w:hAnsiTheme="minorHAnsi" w:cstheme="minorHAnsi"/>
        </w:rPr>
      </w:pPr>
      <w:r w:rsidRPr="006A67D1">
        <w:rPr>
          <w:rFonts w:asciiTheme="minorHAnsi" w:hAnsiTheme="minorHAnsi" w:cstheme="minorHAnsi"/>
          <w:i/>
          <w:iCs/>
        </w:rPr>
        <w:t>All communication will be by mail</w:t>
      </w:r>
    </w:p>
    <w:p w14:paraId="0180090D" w14:textId="27E7F098" w:rsidR="006A67D1" w:rsidRPr="006A67D1" w:rsidRDefault="006A67D1" w:rsidP="001671D3">
      <w:pPr>
        <w:pStyle w:val="Default"/>
        <w:rPr>
          <w:rFonts w:asciiTheme="minorHAnsi" w:hAnsiTheme="minorHAnsi" w:cstheme="minorHAnsi"/>
        </w:rPr>
      </w:pPr>
    </w:p>
    <w:p w14:paraId="0805CBE5" w14:textId="6395AA38" w:rsidR="006A67D1" w:rsidRDefault="006A67D1" w:rsidP="001671D3">
      <w:pPr>
        <w:pStyle w:val="Default"/>
        <w:rPr>
          <w:rFonts w:asciiTheme="minorHAnsi" w:hAnsiTheme="minorHAnsi" w:cstheme="minorHAnsi"/>
        </w:rPr>
      </w:pPr>
    </w:p>
    <w:p w14:paraId="7BAD7657" w14:textId="6365D97B" w:rsidR="006A67D1" w:rsidRDefault="006A67D1" w:rsidP="004F7864">
      <w:pPr>
        <w:pStyle w:val="Heading1"/>
      </w:pPr>
      <w:bookmarkStart w:id="2" w:name="_Toc75994893"/>
      <w:r w:rsidRPr="006A67D1">
        <w:t>Procurement subject information</w:t>
      </w:r>
      <w:bookmarkEnd w:id="2"/>
      <w:r w:rsidRPr="006A67D1">
        <w:t xml:space="preserve"> </w:t>
      </w:r>
    </w:p>
    <w:p w14:paraId="3AF42E4E" w14:textId="77777777" w:rsidR="00975C1A" w:rsidRDefault="00975C1A" w:rsidP="00975C1A">
      <w:pPr>
        <w:jc w:val="both"/>
        <w:rPr>
          <w:sz w:val="24"/>
          <w:szCs w:val="24"/>
        </w:rPr>
      </w:pPr>
      <w:r>
        <w:rPr>
          <w:sz w:val="24"/>
          <w:szCs w:val="24"/>
        </w:rPr>
        <w:t>This Open tender will understand two procurements for two machines:</w:t>
      </w:r>
    </w:p>
    <w:p w14:paraId="44A1366F" w14:textId="6DD08C51" w:rsidR="00975C1A" w:rsidRPr="00975C1A" w:rsidRDefault="00975C1A" w:rsidP="00975C1A">
      <w:pPr>
        <w:pStyle w:val="ListParagraph"/>
        <w:numPr>
          <w:ilvl w:val="0"/>
          <w:numId w:val="17"/>
        </w:numPr>
        <w:jc w:val="both"/>
        <w:rPr>
          <w:b/>
          <w:bCs/>
          <w:sz w:val="24"/>
          <w:szCs w:val="24"/>
        </w:rPr>
      </w:pPr>
      <w:r w:rsidRPr="00975C1A">
        <w:rPr>
          <w:b/>
          <w:bCs/>
          <w:sz w:val="24"/>
          <w:szCs w:val="24"/>
        </w:rPr>
        <w:t xml:space="preserve">Press brake machine </w:t>
      </w:r>
      <w:r>
        <w:rPr>
          <w:b/>
          <w:bCs/>
          <w:sz w:val="24"/>
          <w:szCs w:val="24"/>
        </w:rPr>
        <w:t>–</w:t>
      </w:r>
      <w:r w:rsidRPr="00975C1A">
        <w:rPr>
          <w:b/>
          <w:bCs/>
          <w:sz w:val="24"/>
          <w:szCs w:val="24"/>
        </w:rPr>
        <w:t xml:space="preserve"> </w:t>
      </w:r>
      <w:r>
        <w:rPr>
          <w:b/>
          <w:bCs/>
          <w:sz w:val="24"/>
          <w:szCs w:val="24"/>
        </w:rPr>
        <w:t xml:space="preserve">Procurement number </w:t>
      </w:r>
      <w:r w:rsidRPr="00975C1A">
        <w:rPr>
          <w:b/>
          <w:bCs/>
          <w:sz w:val="24"/>
          <w:szCs w:val="24"/>
        </w:rPr>
        <w:t>2022/340856-04</w:t>
      </w:r>
    </w:p>
    <w:p w14:paraId="77B220D4" w14:textId="62634B7E" w:rsidR="00975C1A" w:rsidRPr="00975C1A" w:rsidRDefault="00975C1A" w:rsidP="00975C1A">
      <w:pPr>
        <w:pStyle w:val="ListParagraph"/>
        <w:numPr>
          <w:ilvl w:val="0"/>
          <w:numId w:val="17"/>
        </w:numPr>
        <w:jc w:val="both"/>
        <w:rPr>
          <w:b/>
          <w:bCs/>
          <w:sz w:val="24"/>
          <w:szCs w:val="24"/>
        </w:rPr>
      </w:pPr>
      <w:r w:rsidRPr="00975C1A">
        <w:rPr>
          <w:b/>
          <w:bCs/>
          <w:sz w:val="24"/>
          <w:szCs w:val="24"/>
        </w:rPr>
        <w:t>Sharpening Machine</w:t>
      </w:r>
      <w:r w:rsidR="0032373C">
        <w:rPr>
          <w:b/>
          <w:bCs/>
          <w:sz w:val="24"/>
          <w:szCs w:val="24"/>
        </w:rPr>
        <w:t xml:space="preserve"> </w:t>
      </w:r>
      <w:r>
        <w:rPr>
          <w:b/>
          <w:bCs/>
          <w:sz w:val="24"/>
          <w:szCs w:val="24"/>
        </w:rPr>
        <w:t>–</w:t>
      </w:r>
      <w:r w:rsidRPr="00975C1A">
        <w:rPr>
          <w:b/>
          <w:bCs/>
          <w:sz w:val="24"/>
          <w:szCs w:val="24"/>
        </w:rPr>
        <w:t xml:space="preserve"> </w:t>
      </w:r>
      <w:r>
        <w:rPr>
          <w:b/>
          <w:bCs/>
          <w:sz w:val="24"/>
          <w:szCs w:val="24"/>
        </w:rPr>
        <w:t xml:space="preserve">Procurement number </w:t>
      </w:r>
      <w:r w:rsidRPr="00975C1A">
        <w:rPr>
          <w:b/>
          <w:bCs/>
          <w:sz w:val="24"/>
          <w:szCs w:val="24"/>
        </w:rPr>
        <w:t>2022/340856-05</w:t>
      </w:r>
    </w:p>
    <w:p w14:paraId="2B74CD49" w14:textId="77777777" w:rsidR="00975C1A" w:rsidRDefault="00975C1A" w:rsidP="002C7E24">
      <w:pPr>
        <w:pStyle w:val="Default"/>
        <w:jc w:val="both"/>
      </w:pPr>
    </w:p>
    <w:p w14:paraId="55553A12" w14:textId="43C9C860" w:rsidR="006A67D1" w:rsidRDefault="006A67D1" w:rsidP="002C7E24">
      <w:pPr>
        <w:pStyle w:val="Default"/>
        <w:jc w:val="both"/>
      </w:pPr>
      <w:r w:rsidRPr="006A67D1">
        <w:t xml:space="preserve">The procurement subject </w:t>
      </w:r>
      <w:r w:rsidRPr="00A30C4D">
        <w:rPr>
          <w:color w:val="auto"/>
        </w:rPr>
        <w:t xml:space="preserve">includes </w:t>
      </w:r>
      <w:r w:rsidR="005C5281" w:rsidRPr="00A30C4D">
        <w:rPr>
          <w:color w:val="auto"/>
        </w:rPr>
        <w:t>machine</w:t>
      </w:r>
      <w:r w:rsidR="00975C1A">
        <w:rPr>
          <w:color w:val="auto"/>
        </w:rPr>
        <w:t>s</w:t>
      </w:r>
      <w:r w:rsidR="005C5281" w:rsidRPr="00A30C4D">
        <w:rPr>
          <w:color w:val="auto"/>
        </w:rPr>
        <w:t xml:space="preserve"> delivery</w:t>
      </w:r>
      <w:r w:rsidR="007833B7" w:rsidRPr="00A30C4D">
        <w:rPr>
          <w:color w:val="auto"/>
        </w:rPr>
        <w:t>, machine</w:t>
      </w:r>
      <w:r w:rsidR="00975C1A">
        <w:rPr>
          <w:color w:val="auto"/>
        </w:rPr>
        <w:t>s</w:t>
      </w:r>
      <w:r w:rsidR="007833B7" w:rsidRPr="00A30C4D">
        <w:rPr>
          <w:color w:val="auto"/>
        </w:rPr>
        <w:t xml:space="preserve"> </w:t>
      </w:r>
      <w:r w:rsidR="007833B7" w:rsidRPr="007833B7">
        <w:t>instal</w:t>
      </w:r>
      <w:r w:rsidR="007833B7">
        <w:t>l</w:t>
      </w:r>
      <w:r w:rsidR="007833B7" w:rsidRPr="007833B7">
        <w:t xml:space="preserve">ation and employee education </w:t>
      </w:r>
      <w:r w:rsidR="007833B7">
        <w:t>for work with machine</w:t>
      </w:r>
      <w:r w:rsidR="00975C1A">
        <w:t>s</w:t>
      </w:r>
      <w:r w:rsidR="007833B7">
        <w:t xml:space="preserve">. Offered </w:t>
      </w:r>
      <w:r w:rsidRPr="006A67D1">
        <w:t>Machine</w:t>
      </w:r>
      <w:r w:rsidR="00975C1A">
        <w:t>s</w:t>
      </w:r>
      <w:r w:rsidR="007833B7">
        <w:t xml:space="preserve"> have to </w:t>
      </w:r>
      <w:r w:rsidRPr="006A67D1">
        <w:t>be new.</w:t>
      </w:r>
    </w:p>
    <w:p w14:paraId="2DC5DB42" w14:textId="0A668E15" w:rsidR="007833B7" w:rsidRDefault="007833B7" w:rsidP="004F7864">
      <w:pPr>
        <w:pStyle w:val="Heading1"/>
      </w:pPr>
      <w:bookmarkStart w:id="3" w:name="_Toc75994894"/>
      <w:r w:rsidRPr="007833B7">
        <w:t>Technical specification</w:t>
      </w:r>
      <w:bookmarkEnd w:id="3"/>
    </w:p>
    <w:p w14:paraId="28DDC868" w14:textId="77777777" w:rsidR="00A31732" w:rsidRDefault="00A31732" w:rsidP="00A31732">
      <w:pPr>
        <w:pStyle w:val="Heading2"/>
        <w:ind w:left="270" w:hanging="270"/>
      </w:pPr>
      <w:r>
        <w:t>Technical specification for Press brake machine</w:t>
      </w:r>
    </w:p>
    <w:p w14:paraId="5F5E08A2" w14:textId="77777777" w:rsidR="00A31732" w:rsidRDefault="00A31732" w:rsidP="00A3173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The technical specification of the Press brake machine is described below. </w:t>
      </w:r>
    </w:p>
    <w:p w14:paraId="357E1A4D" w14:textId="77777777" w:rsidR="00A31732" w:rsidRDefault="00A31732" w:rsidP="00A3173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Product types, standards or any other characteristic mentioned in specification will be reference but will understand „</w:t>
      </w:r>
      <w:proofErr w:type="gramStart"/>
      <w:r>
        <w:rPr>
          <w:rFonts w:ascii="Calibri" w:hAnsi="Calibri" w:cs="Calibri"/>
          <w:color w:val="000000"/>
          <w:sz w:val="24"/>
          <w:szCs w:val="24"/>
        </w:rPr>
        <w:t>equivalent“ characteristic</w:t>
      </w:r>
      <w:proofErr w:type="gramEnd"/>
      <w:r>
        <w:rPr>
          <w:rFonts w:ascii="Calibri" w:hAnsi="Calibri" w:cs="Calibri"/>
          <w:color w:val="000000"/>
          <w:sz w:val="24"/>
          <w:szCs w:val="24"/>
        </w:rPr>
        <w:t xml:space="preserve"> of supplier.</w:t>
      </w:r>
    </w:p>
    <w:p w14:paraId="41C3C195" w14:textId="77777777" w:rsidR="00A31732" w:rsidRDefault="00A31732" w:rsidP="00A31732">
      <w:pPr>
        <w:autoSpaceDE w:val="0"/>
        <w:autoSpaceDN w:val="0"/>
        <w:adjustRightInd w:val="0"/>
        <w:spacing w:after="0" w:line="240" w:lineRule="auto"/>
        <w:rPr>
          <w:rFonts w:ascii="Calibri" w:hAnsi="Calibri" w:cs="Calibri"/>
          <w:color w:val="000000"/>
          <w:sz w:val="24"/>
          <w:szCs w:val="24"/>
        </w:rPr>
      </w:pPr>
    </w:p>
    <w:p w14:paraId="0DE64128" w14:textId="77777777" w:rsidR="00A31732" w:rsidRDefault="00A31732" w:rsidP="00A3173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Proof of equivalence is delivered by the Tenderer within the offer, by appropriate means, such as technical specifications, technical data and similar. The proof of equivalence will be basis for evaluating whether the offered machine have the prescribed features. </w:t>
      </w:r>
    </w:p>
    <w:p w14:paraId="555E4EB5" w14:textId="77777777" w:rsidR="00A31732" w:rsidRDefault="00A31732" w:rsidP="00A31732">
      <w:pPr>
        <w:autoSpaceDE w:val="0"/>
        <w:autoSpaceDN w:val="0"/>
        <w:adjustRightInd w:val="0"/>
        <w:spacing w:after="0" w:line="240" w:lineRule="auto"/>
        <w:rPr>
          <w:rFonts w:ascii="Calibri" w:hAnsi="Calibri" w:cs="Calibri"/>
          <w:color w:val="000000"/>
          <w:sz w:val="24"/>
          <w:szCs w:val="24"/>
        </w:rPr>
      </w:pPr>
    </w:p>
    <w:p w14:paraId="1DFE51EB" w14:textId="77777777" w:rsidR="00A31732" w:rsidRDefault="00A31732" w:rsidP="00A3173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Specification:</w:t>
      </w:r>
    </w:p>
    <w:p w14:paraId="409967E2" w14:textId="77777777" w:rsidR="00A31732" w:rsidRDefault="00A31732" w:rsidP="00A31732">
      <w:pPr>
        <w:pStyle w:val="ListParagraph"/>
        <w:numPr>
          <w:ilvl w:val="0"/>
          <w:numId w:val="22"/>
        </w:numPr>
        <w:autoSpaceDE w:val="0"/>
        <w:autoSpaceDN w:val="0"/>
        <w:adjustRightInd w:val="0"/>
        <w:rPr>
          <w:color w:val="000000"/>
          <w:sz w:val="24"/>
          <w:szCs w:val="24"/>
        </w:rPr>
      </w:pPr>
      <w:bookmarkStart w:id="4" w:name="_Hlk74775265"/>
      <w:r>
        <w:rPr>
          <w:color w:val="000000"/>
          <w:sz w:val="24"/>
          <w:szCs w:val="24"/>
        </w:rPr>
        <w:t>Servo electrically driven</w:t>
      </w:r>
    </w:p>
    <w:p w14:paraId="583315D4"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Distance between side frames at least 2000 mm</w:t>
      </w:r>
    </w:p>
    <w:p w14:paraId="3AD93FDB"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Real time angle correction of bending</w:t>
      </w:r>
    </w:p>
    <w:p w14:paraId="3B73863B" w14:textId="77777777" w:rsidR="00A31732" w:rsidRDefault="00A31732" w:rsidP="00A31732">
      <w:pPr>
        <w:pStyle w:val="ListParagraph"/>
        <w:numPr>
          <w:ilvl w:val="0"/>
          <w:numId w:val="22"/>
        </w:numPr>
        <w:autoSpaceDE w:val="0"/>
        <w:autoSpaceDN w:val="0"/>
        <w:adjustRightInd w:val="0"/>
        <w:rPr>
          <w:color w:val="000000"/>
          <w:sz w:val="24"/>
          <w:szCs w:val="24"/>
        </w:rPr>
      </w:pPr>
      <w:r>
        <w:t>Upper tools with European pneumatic clamping</w:t>
      </w:r>
    </w:p>
    <w:p w14:paraId="59F15ED2"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Lower tools with European clamping</w:t>
      </w:r>
    </w:p>
    <w:p w14:paraId="1BCF92E1"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CNC bending controller</w:t>
      </w:r>
    </w:p>
    <w:p w14:paraId="05428D7F" w14:textId="341FD6E0"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lastRenderedPageBreak/>
        <w:t xml:space="preserve">Daylight opening at least </w:t>
      </w:r>
      <w:r w:rsidR="006C14AE">
        <w:rPr>
          <w:color w:val="000000"/>
          <w:sz w:val="24"/>
          <w:szCs w:val="24"/>
        </w:rPr>
        <w:t xml:space="preserve">without clamping </w:t>
      </w:r>
      <w:r>
        <w:rPr>
          <w:color w:val="000000"/>
          <w:sz w:val="24"/>
          <w:szCs w:val="24"/>
        </w:rPr>
        <w:t>700 mm</w:t>
      </w:r>
    </w:p>
    <w:p w14:paraId="653AE6C0"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Y-axis repeating accuracy ±0,005 mm</w:t>
      </w:r>
    </w:p>
    <w:p w14:paraId="1FB334A2"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Y-axis stroke at least 300 mm</w:t>
      </w:r>
    </w:p>
    <w:p w14:paraId="38F6FF5F"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Y-axis working speed 10 mm/s</w:t>
      </w:r>
    </w:p>
    <w:p w14:paraId="76AFB527"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X-axis accuracy ±0,03 mm</w:t>
      </w:r>
    </w:p>
    <w:p w14:paraId="4DC58A9C" w14:textId="5B397C65"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X-axis speed at least 3</w:t>
      </w:r>
      <w:r w:rsidR="006C14AE">
        <w:rPr>
          <w:color w:val="000000"/>
          <w:sz w:val="24"/>
          <w:szCs w:val="24"/>
        </w:rPr>
        <w:t>3</w:t>
      </w:r>
      <w:r>
        <w:rPr>
          <w:color w:val="000000"/>
          <w:sz w:val="24"/>
          <w:szCs w:val="24"/>
        </w:rPr>
        <w:t>0 mm/s</w:t>
      </w:r>
    </w:p>
    <w:p w14:paraId="2E635CD0"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Z-axis speed at least 2000 mm/s</w:t>
      </w:r>
    </w:p>
    <w:p w14:paraId="34EC5EBF"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Z-axis accuracy ± 0,2 mm</w:t>
      </w:r>
      <w:bookmarkEnd w:id="4"/>
    </w:p>
    <w:p w14:paraId="6AFB8E4A" w14:textId="7D69A7EA"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R-axis speed at least 1</w:t>
      </w:r>
      <w:r w:rsidR="006C14AE">
        <w:rPr>
          <w:color w:val="000000"/>
          <w:sz w:val="24"/>
          <w:szCs w:val="24"/>
        </w:rPr>
        <w:t>3</w:t>
      </w:r>
      <w:r>
        <w:rPr>
          <w:color w:val="000000"/>
          <w:sz w:val="24"/>
          <w:szCs w:val="24"/>
        </w:rPr>
        <w:t>0 mm/s</w:t>
      </w:r>
    </w:p>
    <w:p w14:paraId="4F8EA2F8"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R-axis stroke 200 mm</w:t>
      </w:r>
    </w:p>
    <w:p w14:paraId="2E0EE820"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R-axis accuracy ±0,1 mm</w:t>
      </w:r>
    </w:p>
    <w:p w14:paraId="0CEBD9E9" w14:textId="77777777" w:rsidR="00A31732" w:rsidRDefault="00A31732" w:rsidP="00A31732">
      <w:pPr>
        <w:jc w:val="both"/>
        <w:rPr>
          <w:rFonts w:eastAsia="Times New Roman"/>
          <w:sz w:val="24"/>
          <w:szCs w:val="24"/>
        </w:rPr>
      </w:pPr>
    </w:p>
    <w:p w14:paraId="4F1381A8" w14:textId="6F0C2AE2" w:rsidR="00A31732" w:rsidRDefault="00A31732" w:rsidP="00A31732">
      <w:pPr>
        <w:jc w:val="both"/>
        <w:rPr>
          <w:rFonts w:eastAsia="Times New Roman"/>
          <w:sz w:val="24"/>
          <w:szCs w:val="24"/>
        </w:rPr>
      </w:pPr>
      <w:r>
        <w:rPr>
          <w:rFonts w:eastAsia="Times New Roman"/>
          <w:sz w:val="24"/>
          <w:szCs w:val="24"/>
        </w:rPr>
        <w:t xml:space="preserve">Due to organization of project realization, delivery of press brake </w:t>
      </w:r>
      <w:proofErr w:type="gramStart"/>
      <w:r>
        <w:rPr>
          <w:rFonts w:eastAsia="Times New Roman"/>
          <w:sz w:val="24"/>
          <w:szCs w:val="24"/>
        </w:rPr>
        <w:t>have</w:t>
      </w:r>
      <w:proofErr w:type="gramEnd"/>
      <w:r>
        <w:rPr>
          <w:rFonts w:eastAsia="Times New Roman"/>
          <w:sz w:val="24"/>
          <w:szCs w:val="24"/>
        </w:rPr>
        <w:t xml:space="preserve"> to be </w:t>
      </w:r>
      <w:r w:rsidR="006D63F3">
        <w:rPr>
          <w:rFonts w:eastAsia="Times New Roman"/>
          <w:b/>
          <w:bCs/>
          <w:sz w:val="24"/>
          <w:szCs w:val="24"/>
        </w:rPr>
        <w:t>9</w:t>
      </w:r>
      <w:r>
        <w:rPr>
          <w:rFonts w:eastAsia="Times New Roman"/>
          <w:b/>
          <w:bCs/>
          <w:sz w:val="24"/>
          <w:szCs w:val="24"/>
        </w:rPr>
        <w:t>0 days</w:t>
      </w:r>
      <w:r>
        <w:rPr>
          <w:rFonts w:eastAsia="Times New Roman"/>
          <w:sz w:val="24"/>
          <w:szCs w:val="24"/>
        </w:rPr>
        <w:t xml:space="preserve"> after Purchase Contract signing.</w:t>
      </w:r>
    </w:p>
    <w:p w14:paraId="3A61E4D8" w14:textId="77777777" w:rsidR="00A31732" w:rsidRDefault="00A31732" w:rsidP="00A31732">
      <w:pPr>
        <w:autoSpaceDE w:val="0"/>
        <w:autoSpaceDN w:val="0"/>
        <w:adjustRightInd w:val="0"/>
        <w:rPr>
          <w:color w:val="000000"/>
          <w:sz w:val="24"/>
          <w:szCs w:val="24"/>
        </w:rPr>
      </w:pPr>
    </w:p>
    <w:p w14:paraId="58951200" w14:textId="629EBDC8" w:rsidR="00A31732" w:rsidRDefault="00A31732" w:rsidP="00A31732">
      <w:pPr>
        <w:pStyle w:val="Heading2"/>
        <w:ind w:left="270" w:hanging="270"/>
      </w:pPr>
      <w:r>
        <w:t>Technical specification for Sharpening</w:t>
      </w:r>
      <w:r>
        <w:rPr>
          <w:color w:val="FF0000"/>
        </w:rPr>
        <w:t xml:space="preserve"> </w:t>
      </w:r>
      <w:r>
        <w:t>Machine</w:t>
      </w:r>
    </w:p>
    <w:p w14:paraId="772E3D5F" w14:textId="4BCF8925" w:rsidR="00FE7D74" w:rsidRDefault="00FE7D74" w:rsidP="00A3173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Sharpening</w:t>
      </w:r>
      <w:r w:rsidR="00B843C0">
        <w:rPr>
          <w:rFonts w:ascii="Calibri" w:hAnsi="Calibri" w:cs="Calibri"/>
          <w:color w:val="000000"/>
          <w:sz w:val="24"/>
          <w:szCs w:val="24"/>
        </w:rPr>
        <w:t xml:space="preserve"> Machine understand machine which eliminate </w:t>
      </w:r>
      <w:r w:rsidR="00CB2C87">
        <w:rPr>
          <w:rFonts w:ascii="Calibri" w:hAnsi="Calibri" w:cs="Calibri"/>
          <w:color w:val="000000"/>
          <w:sz w:val="24"/>
          <w:szCs w:val="24"/>
        </w:rPr>
        <w:t xml:space="preserve">and cut </w:t>
      </w:r>
      <w:r w:rsidR="00B843C0">
        <w:rPr>
          <w:rFonts w:ascii="Calibri" w:hAnsi="Calibri" w:cs="Calibri"/>
          <w:color w:val="000000"/>
          <w:sz w:val="24"/>
          <w:szCs w:val="24"/>
        </w:rPr>
        <w:t xml:space="preserve">metal </w:t>
      </w:r>
      <w:r w:rsidR="00351EA5">
        <w:rPr>
          <w:rFonts w:ascii="Calibri" w:hAnsi="Calibri" w:cs="Calibri"/>
          <w:color w:val="000000"/>
          <w:sz w:val="24"/>
          <w:szCs w:val="24"/>
        </w:rPr>
        <w:t>bu</w:t>
      </w:r>
      <w:r w:rsidR="002C0069">
        <w:rPr>
          <w:rFonts w:ascii="Calibri" w:hAnsi="Calibri" w:cs="Calibri"/>
          <w:color w:val="000000"/>
          <w:sz w:val="24"/>
          <w:szCs w:val="24"/>
        </w:rPr>
        <w:t>rr</w:t>
      </w:r>
      <w:r w:rsidR="00B843C0">
        <w:rPr>
          <w:rFonts w:ascii="Calibri" w:hAnsi="Calibri" w:cs="Calibri"/>
          <w:color w:val="000000"/>
          <w:sz w:val="24"/>
          <w:szCs w:val="24"/>
        </w:rPr>
        <w:t xml:space="preserve"> after metal cutting</w:t>
      </w:r>
      <w:r w:rsidR="00CB2C87">
        <w:rPr>
          <w:rFonts w:ascii="Calibri" w:hAnsi="Calibri" w:cs="Calibri"/>
          <w:color w:val="000000"/>
          <w:sz w:val="24"/>
          <w:szCs w:val="24"/>
        </w:rPr>
        <w:t xml:space="preserve"> process</w:t>
      </w:r>
      <w:r w:rsidR="00B843C0">
        <w:rPr>
          <w:rFonts w:ascii="Calibri" w:hAnsi="Calibri" w:cs="Calibri"/>
          <w:color w:val="000000"/>
          <w:sz w:val="24"/>
          <w:szCs w:val="24"/>
        </w:rPr>
        <w:t xml:space="preserve">. This understand that this machine could have other name like grinding machine or </w:t>
      </w:r>
      <w:r w:rsidR="002C0069">
        <w:rPr>
          <w:rFonts w:ascii="Calibri" w:hAnsi="Calibri" w:cs="Calibri"/>
          <w:color w:val="000000"/>
          <w:sz w:val="24"/>
          <w:szCs w:val="24"/>
        </w:rPr>
        <w:t>deburring machine</w:t>
      </w:r>
      <w:r w:rsidR="00990E59">
        <w:rPr>
          <w:rFonts w:ascii="Calibri" w:hAnsi="Calibri" w:cs="Calibri"/>
          <w:color w:val="000000"/>
          <w:sz w:val="24"/>
          <w:szCs w:val="24"/>
        </w:rPr>
        <w:t xml:space="preserve"> or similar</w:t>
      </w:r>
      <w:r w:rsidR="002C0069">
        <w:rPr>
          <w:rFonts w:ascii="Calibri" w:hAnsi="Calibri" w:cs="Calibri"/>
          <w:color w:val="000000"/>
          <w:sz w:val="24"/>
          <w:szCs w:val="24"/>
        </w:rPr>
        <w:t>.</w:t>
      </w:r>
    </w:p>
    <w:p w14:paraId="69E07A8A" w14:textId="7AA06ACD" w:rsidR="00A31732" w:rsidRDefault="00A31732" w:rsidP="00A3173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The technical specification of the Machine is described below. </w:t>
      </w:r>
    </w:p>
    <w:p w14:paraId="63C9F997" w14:textId="77777777" w:rsidR="00A31732" w:rsidRDefault="00A31732" w:rsidP="00A3173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Product types, standards or any other characteristic mentioned in specification will be reference but will understand „</w:t>
      </w:r>
      <w:proofErr w:type="gramStart"/>
      <w:r>
        <w:rPr>
          <w:rFonts w:ascii="Calibri" w:hAnsi="Calibri" w:cs="Calibri"/>
          <w:color w:val="000000"/>
          <w:sz w:val="24"/>
          <w:szCs w:val="24"/>
        </w:rPr>
        <w:t>equivalent“ characteristic</w:t>
      </w:r>
      <w:proofErr w:type="gramEnd"/>
      <w:r>
        <w:rPr>
          <w:rFonts w:ascii="Calibri" w:hAnsi="Calibri" w:cs="Calibri"/>
          <w:color w:val="000000"/>
          <w:sz w:val="24"/>
          <w:szCs w:val="24"/>
        </w:rPr>
        <w:t xml:space="preserve"> of supplier.</w:t>
      </w:r>
    </w:p>
    <w:p w14:paraId="5679008D" w14:textId="77777777" w:rsidR="00A31732" w:rsidRDefault="00A31732" w:rsidP="00A31732">
      <w:pPr>
        <w:autoSpaceDE w:val="0"/>
        <w:autoSpaceDN w:val="0"/>
        <w:adjustRightInd w:val="0"/>
        <w:spacing w:after="0" w:line="240" w:lineRule="auto"/>
        <w:rPr>
          <w:rFonts w:ascii="Calibri" w:hAnsi="Calibri" w:cs="Calibri"/>
          <w:color w:val="000000"/>
          <w:sz w:val="24"/>
          <w:szCs w:val="24"/>
        </w:rPr>
      </w:pPr>
    </w:p>
    <w:p w14:paraId="7B17143C" w14:textId="77777777" w:rsidR="00A31732" w:rsidRDefault="00A31732" w:rsidP="00A3173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Proof of equivalence is delivered by the Tenderer within the offer, by appropriate means, such as technical specifications, technical data and similar. The proof of equivalence will be basis for evaluating whether the offered machine have the prescribed features. </w:t>
      </w:r>
    </w:p>
    <w:p w14:paraId="3F703B08" w14:textId="77777777" w:rsidR="00A31732" w:rsidRDefault="00A31732" w:rsidP="00A31732">
      <w:pPr>
        <w:autoSpaceDE w:val="0"/>
        <w:autoSpaceDN w:val="0"/>
        <w:adjustRightInd w:val="0"/>
        <w:spacing w:after="0" w:line="240" w:lineRule="auto"/>
        <w:rPr>
          <w:rFonts w:ascii="Calibri" w:hAnsi="Calibri" w:cs="Calibri"/>
          <w:color w:val="000000"/>
          <w:sz w:val="24"/>
          <w:szCs w:val="24"/>
        </w:rPr>
      </w:pPr>
    </w:p>
    <w:p w14:paraId="4F9577D9" w14:textId="77777777" w:rsidR="00A31732" w:rsidRDefault="00A31732" w:rsidP="00A3173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Specification:</w:t>
      </w:r>
    </w:p>
    <w:p w14:paraId="3423A6C9"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Workpiece thickness from 0.8 mm</w:t>
      </w:r>
    </w:p>
    <w:p w14:paraId="56C23686"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Variable Working height</w:t>
      </w:r>
    </w:p>
    <w:p w14:paraId="73B293C9"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Variable working speed from 1 m/min up to 5 m/min</w:t>
      </w:r>
    </w:p>
    <w:p w14:paraId="24DC6F72"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Touch controller</w:t>
      </w:r>
    </w:p>
    <w:p w14:paraId="37AC31C5" w14:textId="77777777" w:rsidR="00A31732" w:rsidRDefault="00A31732" w:rsidP="00A31732">
      <w:pPr>
        <w:pStyle w:val="ListParagraph"/>
        <w:numPr>
          <w:ilvl w:val="0"/>
          <w:numId w:val="22"/>
        </w:numPr>
        <w:autoSpaceDE w:val="0"/>
        <w:autoSpaceDN w:val="0"/>
        <w:adjustRightInd w:val="0"/>
        <w:rPr>
          <w:color w:val="000000"/>
          <w:sz w:val="24"/>
          <w:szCs w:val="24"/>
        </w:rPr>
      </w:pPr>
      <w:r>
        <w:rPr>
          <w:color w:val="000000"/>
          <w:sz w:val="24"/>
          <w:szCs w:val="24"/>
        </w:rPr>
        <w:t>Input and output table at least 200 mm</w:t>
      </w:r>
    </w:p>
    <w:p w14:paraId="63FE25BC" w14:textId="77777777" w:rsidR="00A31732" w:rsidRDefault="00A31732" w:rsidP="00A31732">
      <w:pPr>
        <w:pStyle w:val="ListParagraph"/>
        <w:numPr>
          <w:ilvl w:val="0"/>
          <w:numId w:val="22"/>
        </w:numPr>
        <w:autoSpaceDE w:val="0"/>
        <w:autoSpaceDN w:val="0"/>
        <w:adjustRightInd w:val="0"/>
        <w:rPr>
          <w:color w:val="000000"/>
          <w:sz w:val="24"/>
          <w:szCs w:val="24"/>
        </w:rPr>
      </w:pPr>
      <w:r>
        <w:rPr>
          <w:sz w:val="24"/>
          <w:szCs w:val="24"/>
        </w:rPr>
        <w:t>Automatic adjustment of the machine according to the thickness of the material</w:t>
      </w:r>
    </w:p>
    <w:p w14:paraId="27FA8EF7" w14:textId="77777777" w:rsidR="00A31732" w:rsidRDefault="00A31732" w:rsidP="00A31732">
      <w:pPr>
        <w:pStyle w:val="ListParagraph"/>
        <w:numPr>
          <w:ilvl w:val="0"/>
          <w:numId w:val="22"/>
        </w:numPr>
        <w:autoSpaceDE w:val="0"/>
        <w:autoSpaceDN w:val="0"/>
        <w:adjustRightInd w:val="0"/>
        <w:rPr>
          <w:color w:val="000000"/>
          <w:sz w:val="24"/>
          <w:szCs w:val="24"/>
        </w:rPr>
      </w:pPr>
      <w:r>
        <w:rPr>
          <w:sz w:val="24"/>
          <w:szCs w:val="24"/>
        </w:rPr>
        <w:t>Automatic tool wear measurement</w:t>
      </w:r>
    </w:p>
    <w:p w14:paraId="524B6243" w14:textId="77777777" w:rsidR="00A31732" w:rsidRDefault="00A31732" w:rsidP="00A31732">
      <w:pPr>
        <w:pStyle w:val="ListParagraph"/>
        <w:numPr>
          <w:ilvl w:val="0"/>
          <w:numId w:val="22"/>
        </w:numPr>
        <w:autoSpaceDE w:val="0"/>
        <w:autoSpaceDN w:val="0"/>
        <w:adjustRightInd w:val="0"/>
        <w:rPr>
          <w:sz w:val="24"/>
          <w:szCs w:val="24"/>
        </w:rPr>
      </w:pPr>
      <w:r>
        <w:rPr>
          <w:sz w:val="24"/>
          <w:szCs w:val="24"/>
        </w:rPr>
        <w:t>vacuum for small pieces</w:t>
      </w:r>
    </w:p>
    <w:p w14:paraId="31057796" w14:textId="77777777" w:rsidR="00A31732" w:rsidRDefault="00A31732" w:rsidP="00A31732">
      <w:pPr>
        <w:pStyle w:val="ListParagraph"/>
        <w:numPr>
          <w:ilvl w:val="0"/>
          <w:numId w:val="22"/>
        </w:numPr>
        <w:autoSpaceDE w:val="0"/>
        <w:autoSpaceDN w:val="0"/>
        <w:adjustRightInd w:val="0"/>
        <w:rPr>
          <w:sz w:val="24"/>
          <w:szCs w:val="24"/>
        </w:rPr>
      </w:pPr>
      <w:r>
        <w:rPr>
          <w:sz w:val="24"/>
          <w:szCs w:val="24"/>
        </w:rPr>
        <w:t>non-oscillating sanding belt</w:t>
      </w:r>
    </w:p>
    <w:p w14:paraId="39C987C4" w14:textId="7BCF6A43" w:rsidR="00A31732" w:rsidRDefault="00A31732" w:rsidP="00A31732">
      <w:pPr>
        <w:pStyle w:val="ListParagraph"/>
        <w:numPr>
          <w:ilvl w:val="0"/>
          <w:numId w:val="22"/>
        </w:numPr>
        <w:autoSpaceDE w:val="0"/>
        <w:autoSpaceDN w:val="0"/>
        <w:adjustRightInd w:val="0"/>
        <w:rPr>
          <w:sz w:val="24"/>
          <w:szCs w:val="24"/>
        </w:rPr>
      </w:pPr>
      <w:r>
        <w:rPr>
          <w:sz w:val="24"/>
          <w:szCs w:val="24"/>
        </w:rPr>
        <w:t>integrated conveyor belt cleaning brush</w:t>
      </w:r>
    </w:p>
    <w:p w14:paraId="5F2C8C2A" w14:textId="422F3F6E" w:rsidR="00A31732" w:rsidRDefault="00FE7D74" w:rsidP="00A31732">
      <w:pPr>
        <w:pStyle w:val="ListParagraph"/>
        <w:numPr>
          <w:ilvl w:val="0"/>
          <w:numId w:val="22"/>
        </w:numPr>
        <w:autoSpaceDE w:val="0"/>
        <w:autoSpaceDN w:val="0"/>
        <w:adjustRightInd w:val="0"/>
        <w:rPr>
          <w:sz w:val="24"/>
          <w:szCs w:val="24"/>
        </w:rPr>
      </w:pPr>
      <w:r>
        <w:rPr>
          <w:sz w:val="24"/>
          <w:szCs w:val="24"/>
        </w:rPr>
        <w:t xml:space="preserve">working </w:t>
      </w:r>
      <w:proofErr w:type="spellStart"/>
      <w:r>
        <w:rPr>
          <w:sz w:val="24"/>
          <w:szCs w:val="24"/>
        </w:rPr>
        <w:t>width</w:t>
      </w:r>
      <w:proofErr w:type="spellEnd"/>
      <w:r>
        <w:rPr>
          <w:sz w:val="24"/>
          <w:szCs w:val="24"/>
        </w:rPr>
        <w:t xml:space="preserve"> at least 1000 mm</w:t>
      </w:r>
    </w:p>
    <w:p w14:paraId="29A12B04" w14:textId="623FC8B5" w:rsidR="00FE7D74" w:rsidRDefault="00FE7D74" w:rsidP="00A31732">
      <w:pPr>
        <w:pStyle w:val="ListParagraph"/>
        <w:numPr>
          <w:ilvl w:val="0"/>
          <w:numId w:val="22"/>
        </w:numPr>
        <w:autoSpaceDE w:val="0"/>
        <w:autoSpaceDN w:val="0"/>
        <w:adjustRightInd w:val="0"/>
        <w:rPr>
          <w:sz w:val="24"/>
          <w:szCs w:val="24"/>
        </w:rPr>
      </w:pPr>
      <w:r>
        <w:rPr>
          <w:sz w:val="24"/>
          <w:szCs w:val="24"/>
        </w:rPr>
        <w:t>working method – Dry</w:t>
      </w:r>
    </w:p>
    <w:p w14:paraId="1F31DDAC" w14:textId="388F8E15" w:rsidR="00FE7D74" w:rsidRDefault="00FE7D74" w:rsidP="00A31732">
      <w:pPr>
        <w:pStyle w:val="ListParagraph"/>
        <w:numPr>
          <w:ilvl w:val="0"/>
          <w:numId w:val="22"/>
        </w:numPr>
        <w:autoSpaceDE w:val="0"/>
        <w:autoSpaceDN w:val="0"/>
        <w:adjustRightInd w:val="0"/>
        <w:rPr>
          <w:sz w:val="24"/>
          <w:szCs w:val="24"/>
        </w:rPr>
      </w:pPr>
      <w:r>
        <w:rPr>
          <w:sz w:val="24"/>
          <w:szCs w:val="24"/>
        </w:rPr>
        <w:t>number of brushes: 18</w:t>
      </w:r>
    </w:p>
    <w:p w14:paraId="036A2E9E" w14:textId="77777777" w:rsidR="00A31732" w:rsidRDefault="00A31732" w:rsidP="00A31732">
      <w:pPr>
        <w:autoSpaceDE w:val="0"/>
        <w:autoSpaceDN w:val="0"/>
        <w:adjustRightInd w:val="0"/>
        <w:rPr>
          <w:color w:val="000000"/>
          <w:sz w:val="24"/>
          <w:szCs w:val="24"/>
        </w:rPr>
      </w:pPr>
    </w:p>
    <w:p w14:paraId="1B8B10A8" w14:textId="77777777" w:rsidR="00A31732" w:rsidRDefault="00A31732" w:rsidP="00A31732">
      <w:pPr>
        <w:jc w:val="both"/>
        <w:rPr>
          <w:rFonts w:eastAsia="Times New Roman"/>
          <w:sz w:val="24"/>
          <w:szCs w:val="24"/>
        </w:rPr>
      </w:pPr>
      <w:r>
        <w:rPr>
          <w:rFonts w:eastAsia="Times New Roman"/>
          <w:sz w:val="24"/>
          <w:szCs w:val="24"/>
        </w:rPr>
        <w:lastRenderedPageBreak/>
        <w:t xml:space="preserve">Due to organization of project realization, delivery of Sharpening machine </w:t>
      </w:r>
      <w:proofErr w:type="gramStart"/>
      <w:r>
        <w:rPr>
          <w:rFonts w:eastAsia="Times New Roman"/>
          <w:sz w:val="24"/>
          <w:szCs w:val="24"/>
        </w:rPr>
        <w:t>have</w:t>
      </w:r>
      <w:proofErr w:type="gramEnd"/>
      <w:r>
        <w:rPr>
          <w:rFonts w:eastAsia="Times New Roman"/>
          <w:sz w:val="24"/>
          <w:szCs w:val="24"/>
        </w:rPr>
        <w:t xml:space="preserve"> to be </w:t>
      </w:r>
      <w:r>
        <w:rPr>
          <w:rFonts w:eastAsia="Times New Roman"/>
          <w:b/>
          <w:bCs/>
          <w:sz w:val="24"/>
          <w:szCs w:val="24"/>
        </w:rPr>
        <w:t>120 days</w:t>
      </w:r>
      <w:r>
        <w:rPr>
          <w:rFonts w:eastAsia="Times New Roman"/>
          <w:sz w:val="24"/>
          <w:szCs w:val="24"/>
        </w:rPr>
        <w:t xml:space="preserve"> after Purchase Contract signing.</w:t>
      </w:r>
    </w:p>
    <w:p w14:paraId="02FD377C" w14:textId="77777777" w:rsidR="00BE291C" w:rsidRPr="00BE291C" w:rsidRDefault="00BE291C" w:rsidP="00BE291C">
      <w:pPr>
        <w:autoSpaceDE w:val="0"/>
        <w:autoSpaceDN w:val="0"/>
        <w:adjustRightInd w:val="0"/>
        <w:rPr>
          <w:color w:val="000000"/>
          <w:sz w:val="24"/>
          <w:szCs w:val="24"/>
        </w:rPr>
      </w:pPr>
    </w:p>
    <w:p w14:paraId="289F8672" w14:textId="2EF41799" w:rsidR="009B16A0" w:rsidRPr="009C0A37" w:rsidRDefault="009C0A37" w:rsidP="004F7864">
      <w:pPr>
        <w:pStyle w:val="Heading1"/>
      </w:pPr>
      <w:bookmarkStart w:id="5" w:name="_Toc75994895"/>
      <w:r w:rsidRPr="009C0A37">
        <w:t>Delivery</w:t>
      </w:r>
      <w:bookmarkEnd w:id="5"/>
    </w:p>
    <w:p w14:paraId="22EDE41B" w14:textId="453AA912" w:rsidR="002E7F96" w:rsidRPr="000D0DDE" w:rsidRDefault="009C0A37" w:rsidP="004F7864">
      <w:pPr>
        <w:jc w:val="both"/>
        <w:rPr>
          <w:rFonts w:eastAsia="Times New Roman"/>
          <w:b/>
          <w:bCs/>
          <w:sz w:val="24"/>
          <w:szCs w:val="24"/>
        </w:rPr>
      </w:pPr>
      <w:r w:rsidRPr="000D0DDE">
        <w:rPr>
          <w:sz w:val="24"/>
          <w:szCs w:val="24"/>
        </w:rPr>
        <w:t xml:space="preserve">Place of delivery will be manufacturing </w:t>
      </w:r>
      <w:r w:rsidR="000D0DDE" w:rsidRPr="000D0DDE">
        <w:rPr>
          <w:sz w:val="24"/>
          <w:szCs w:val="24"/>
        </w:rPr>
        <w:t>address</w:t>
      </w:r>
      <w:r w:rsidRPr="000D0DDE">
        <w:rPr>
          <w:sz w:val="24"/>
          <w:szCs w:val="24"/>
        </w:rPr>
        <w:t xml:space="preserve"> of Ambroz d.o.o. company:</w:t>
      </w:r>
      <w:r w:rsidR="002E7F96" w:rsidRPr="000D0DDE">
        <w:rPr>
          <w:rFonts w:eastAsia="Times New Roman"/>
          <w:sz w:val="24"/>
          <w:szCs w:val="24"/>
        </w:rPr>
        <w:t xml:space="preserve"> </w:t>
      </w:r>
      <w:r w:rsidR="002E7F96" w:rsidRPr="000D0DDE">
        <w:rPr>
          <w:rFonts w:eastAsia="Times New Roman"/>
          <w:b/>
          <w:bCs/>
          <w:sz w:val="24"/>
          <w:szCs w:val="24"/>
        </w:rPr>
        <w:t xml:space="preserve">Gornji </w:t>
      </w:r>
      <w:r w:rsidRPr="000D0DDE">
        <w:rPr>
          <w:rFonts w:eastAsia="Times New Roman"/>
          <w:b/>
          <w:bCs/>
          <w:sz w:val="24"/>
          <w:szCs w:val="24"/>
        </w:rPr>
        <w:t>S</w:t>
      </w:r>
      <w:r w:rsidR="002E7F96" w:rsidRPr="000D0DDE">
        <w:rPr>
          <w:rFonts w:eastAsia="Times New Roman"/>
          <w:b/>
          <w:bCs/>
          <w:sz w:val="24"/>
          <w:szCs w:val="24"/>
        </w:rPr>
        <w:t>tupnik, Gornjostupnička 83</w:t>
      </w:r>
      <w:r w:rsidRPr="000D0DDE">
        <w:rPr>
          <w:rFonts w:eastAsia="Times New Roman"/>
          <w:b/>
          <w:bCs/>
          <w:sz w:val="24"/>
          <w:szCs w:val="24"/>
        </w:rPr>
        <w:t>, Croatia.</w:t>
      </w:r>
    </w:p>
    <w:p w14:paraId="3A6EB13B" w14:textId="4B2B7494" w:rsidR="0057404E" w:rsidRPr="00A30C4D" w:rsidRDefault="0057404E" w:rsidP="004F7864">
      <w:pPr>
        <w:jc w:val="both"/>
        <w:rPr>
          <w:rFonts w:eastAsia="Times New Roman"/>
          <w:sz w:val="24"/>
          <w:szCs w:val="24"/>
        </w:rPr>
      </w:pPr>
      <w:r>
        <w:rPr>
          <w:rFonts w:eastAsia="Times New Roman"/>
          <w:sz w:val="24"/>
          <w:szCs w:val="24"/>
        </w:rPr>
        <w:t xml:space="preserve">Contract will be based on tenderer offer and technical specification in this tender. In case </w:t>
      </w:r>
      <w:r w:rsidR="00A44DE8">
        <w:rPr>
          <w:rFonts w:eastAsia="Times New Roman"/>
          <w:sz w:val="24"/>
          <w:szCs w:val="24"/>
        </w:rPr>
        <w:t>that tenderer</w:t>
      </w:r>
      <w:r>
        <w:rPr>
          <w:rFonts w:eastAsia="Times New Roman"/>
          <w:sz w:val="24"/>
          <w:szCs w:val="24"/>
        </w:rPr>
        <w:t xml:space="preserve"> make offer with better condition than requested in Tender, better condition for Contracting authority Ambroz d.o.o. will be part of Contract.</w:t>
      </w:r>
    </w:p>
    <w:p w14:paraId="0C5C513B" w14:textId="2F4AB986" w:rsidR="009C0A37" w:rsidRDefault="009C0A37" w:rsidP="004F7864">
      <w:pPr>
        <w:jc w:val="both"/>
        <w:rPr>
          <w:rFonts w:eastAsia="Times New Roman"/>
          <w:sz w:val="24"/>
          <w:szCs w:val="24"/>
        </w:rPr>
      </w:pPr>
      <w:r w:rsidRPr="00212743">
        <w:rPr>
          <w:rFonts w:eastAsia="Times New Roman"/>
          <w:sz w:val="24"/>
          <w:szCs w:val="24"/>
        </w:rPr>
        <w:t xml:space="preserve">After finishing tender, company will analyze offers from potential supplier and make decision in next </w:t>
      </w:r>
      <w:r w:rsidR="0057404E">
        <w:rPr>
          <w:rFonts w:eastAsia="Times New Roman"/>
          <w:sz w:val="24"/>
          <w:szCs w:val="24"/>
        </w:rPr>
        <w:t>10</w:t>
      </w:r>
      <w:r w:rsidRPr="00212743">
        <w:rPr>
          <w:rFonts w:eastAsia="Times New Roman"/>
          <w:sz w:val="24"/>
          <w:szCs w:val="24"/>
        </w:rPr>
        <w:t xml:space="preserve"> days. After decision, Ambroz d.o.o. will </w:t>
      </w:r>
      <w:r w:rsidR="004F7864" w:rsidRPr="00212743">
        <w:rPr>
          <w:rFonts w:eastAsia="Times New Roman"/>
          <w:sz w:val="24"/>
          <w:szCs w:val="24"/>
        </w:rPr>
        <w:t xml:space="preserve">inform tenderer about decision and will prepare </w:t>
      </w:r>
      <w:r w:rsidR="0057404E">
        <w:rPr>
          <w:rFonts w:eastAsia="Times New Roman"/>
          <w:sz w:val="24"/>
          <w:szCs w:val="24"/>
        </w:rPr>
        <w:t xml:space="preserve">Contract </w:t>
      </w:r>
      <w:r w:rsidR="004F7864" w:rsidRPr="00212743">
        <w:rPr>
          <w:rFonts w:eastAsia="Times New Roman"/>
          <w:sz w:val="24"/>
          <w:szCs w:val="24"/>
        </w:rPr>
        <w:t>to tenderer who win the tender.</w:t>
      </w:r>
    </w:p>
    <w:p w14:paraId="46E74254" w14:textId="14ABEAA1" w:rsidR="0095415C" w:rsidRPr="00212743" w:rsidRDefault="0095415C" w:rsidP="004F7864">
      <w:pPr>
        <w:jc w:val="both"/>
        <w:rPr>
          <w:rFonts w:eastAsia="Times New Roman"/>
          <w:sz w:val="24"/>
          <w:szCs w:val="24"/>
        </w:rPr>
      </w:pPr>
      <w:r>
        <w:rPr>
          <w:rFonts w:eastAsia="Times New Roman"/>
          <w:sz w:val="24"/>
          <w:szCs w:val="24"/>
        </w:rPr>
        <w:t>Contract have to be signed 1</w:t>
      </w:r>
      <w:r w:rsidR="00797A29">
        <w:rPr>
          <w:rFonts w:eastAsia="Times New Roman"/>
          <w:sz w:val="24"/>
          <w:szCs w:val="24"/>
        </w:rPr>
        <w:t>5</w:t>
      </w:r>
      <w:r>
        <w:rPr>
          <w:rFonts w:eastAsia="Times New Roman"/>
          <w:sz w:val="24"/>
          <w:szCs w:val="24"/>
        </w:rPr>
        <w:t xml:space="preserve"> days after information to tenderer.</w:t>
      </w:r>
    </w:p>
    <w:p w14:paraId="3D3A226C" w14:textId="7674E610" w:rsidR="000D0DDE" w:rsidRPr="005561B7" w:rsidRDefault="000D0DDE" w:rsidP="005561B7">
      <w:pPr>
        <w:pStyle w:val="Heading1"/>
      </w:pPr>
      <w:bookmarkStart w:id="6" w:name="_Toc75994896"/>
      <w:r w:rsidRPr="005561B7">
        <w:t>Education</w:t>
      </w:r>
      <w:bookmarkEnd w:id="6"/>
    </w:p>
    <w:p w14:paraId="7DAADB6F" w14:textId="48415315" w:rsidR="000D0DDE" w:rsidRPr="000D0DDE" w:rsidRDefault="000D0DDE" w:rsidP="000D0DDE">
      <w:pPr>
        <w:rPr>
          <w:sz w:val="24"/>
          <w:szCs w:val="24"/>
        </w:rPr>
      </w:pPr>
      <w:r w:rsidRPr="000D0DDE">
        <w:rPr>
          <w:sz w:val="24"/>
          <w:szCs w:val="24"/>
        </w:rPr>
        <w:t xml:space="preserve">After machine </w:t>
      </w:r>
      <w:r w:rsidR="00A30C4D">
        <w:rPr>
          <w:sz w:val="24"/>
          <w:szCs w:val="24"/>
        </w:rPr>
        <w:t xml:space="preserve">delivery and </w:t>
      </w:r>
      <w:r w:rsidRPr="000D0DDE">
        <w:rPr>
          <w:sz w:val="24"/>
          <w:szCs w:val="24"/>
        </w:rPr>
        <w:t>installation</w:t>
      </w:r>
      <w:r>
        <w:rPr>
          <w:sz w:val="24"/>
          <w:szCs w:val="24"/>
        </w:rPr>
        <w:t xml:space="preserve">, Tenderer will ensure education for work with machine. </w:t>
      </w:r>
      <w:r w:rsidR="0057404E">
        <w:rPr>
          <w:sz w:val="24"/>
          <w:szCs w:val="24"/>
        </w:rPr>
        <w:t>Education has</w:t>
      </w:r>
      <w:r>
        <w:rPr>
          <w:sz w:val="24"/>
          <w:szCs w:val="24"/>
        </w:rPr>
        <w:t xml:space="preserve"> to be explained in offer</w:t>
      </w:r>
      <w:r w:rsidR="00FF4775">
        <w:rPr>
          <w:sz w:val="24"/>
          <w:szCs w:val="24"/>
        </w:rPr>
        <w:t xml:space="preserve"> and have to be on Croatian language</w:t>
      </w:r>
      <w:r>
        <w:rPr>
          <w:sz w:val="24"/>
          <w:szCs w:val="24"/>
        </w:rPr>
        <w:t>.</w:t>
      </w:r>
    </w:p>
    <w:p w14:paraId="7B21FABB" w14:textId="1E3047AB" w:rsidR="009C0A37" w:rsidRPr="004F7864" w:rsidRDefault="004F7864" w:rsidP="004F7864">
      <w:pPr>
        <w:pStyle w:val="Heading1"/>
      </w:pPr>
      <w:bookmarkStart w:id="7" w:name="_Toc75994897"/>
      <w:r w:rsidRPr="004F7864">
        <w:t>Warranty</w:t>
      </w:r>
      <w:bookmarkEnd w:id="7"/>
    </w:p>
    <w:p w14:paraId="55ABD945" w14:textId="54A73735" w:rsidR="004F7864" w:rsidRPr="00212743" w:rsidRDefault="004F7864" w:rsidP="00212743">
      <w:pPr>
        <w:spacing w:after="0" w:line="240" w:lineRule="auto"/>
        <w:jc w:val="both"/>
        <w:rPr>
          <w:rFonts w:eastAsia="Times New Roman"/>
          <w:sz w:val="24"/>
          <w:szCs w:val="24"/>
        </w:rPr>
      </w:pPr>
      <w:r w:rsidRPr="00212743">
        <w:rPr>
          <w:rFonts w:eastAsia="Times New Roman"/>
          <w:sz w:val="24"/>
          <w:szCs w:val="24"/>
        </w:rPr>
        <w:t xml:space="preserve">Warranty has to be at least </w:t>
      </w:r>
      <w:r w:rsidR="00EB7D36" w:rsidRPr="00EB7D36">
        <w:rPr>
          <w:rFonts w:eastAsia="Times New Roman"/>
          <w:b/>
          <w:bCs/>
          <w:sz w:val="24"/>
          <w:szCs w:val="24"/>
        </w:rPr>
        <w:t>12</w:t>
      </w:r>
      <w:r w:rsidRPr="00212743">
        <w:rPr>
          <w:rFonts w:eastAsia="Times New Roman"/>
          <w:b/>
          <w:bCs/>
          <w:sz w:val="24"/>
          <w:szCs w:val="24"/>
        </w:rPr>
        <w:t xml:space="preserve"> months</w:t>
      </w:r>
      <w:r w:rsidRPr="00212743">
        <w:rPr>
          <w:rFonts w:eastAsia="Times New Roman"/>
          <w:sz w:val="24"/>
          <w:szCs w:val="24"/>
        </w:rPr>
        <w:t xml:space="preserve"> after installation of machine.</w:t>
      </w:r>
    </w:p>
    <w:p w14:paraId="1D12D857" w14:textId="0F5B1ED1" w:rsidR="004F7864" w:rsidRPr="00212743" w:rsidRDefault="004F7864" w:rsidP="00212743">
      <w:pPr>
        <w:spacing w:after="0" w:line="240" w:lineRule="auto"/>
        <w:jc w:val="both"/>
        <w:rPr>
          <w:rFonts w:eastAsia="Times New Roman"/>
          <w:sz w:val="24"/>
          <w:szCs w:val="24"/>
        </w:rPr>
      </w:pPr>
      <w:r w:rsidRPr="00212743">
        <w:rPr>
          <w:rFonts w:eastAsia="Times New Roman"/>
          <w:sz w:val="24"/>
          <w:szCs w:val="24"/>
        </w:rPr>
        <w:t xml:space="preserve">Tenderer have </w:t>
      </w:r>
      <w:r w:rsidR="00212743" w:rsidRPr="00212743">
        <w:rPr>
          <w:rFonts w:eastAsia="Times New Roman"/>
          <w:sz w:val="24"/>
          <w:szCs w:val="24"/>
        </w:rPr>
        <w:t xml:space="preserve">to be </w:t>
      </w:r>
      <w:r w:rsidRPr="00212743">
        <w:rPr>
          <w:rFonts w:eastAsia="Times New Roman"/>
          <w:sz w:val="24"/>
          <w:szCs w:val="24"/>
        </w:rPr>
        <w:t>ready to react in 24 hours after service request.</w:t>
      </w:r>
      <w:r w:rsidR="00212743" w:rsidRPr="00212743">
        <w:rPr>
          <w:rFonts w:eastAsia="Times New Roman"/>
          <w:sz w:val="24"/>
          <w:szCs w:val="24"/>
        </w:rPr>
        <w:t xml:space="preserve"> Warranty </w:t>
      </w:r>
      <w:r w:rsidR="004A2F13" w:rsidRPr="00212743">
        <w:rPr>
          <w:rFonts w:eastAsia="Times New Roman"/>
          <w:sz w:val="24"/>
          <w:szCs w:val="24"/>
        </w:rPr>
        <w:t>has</w:t>
      </w:r>
      <w:r w:rsidR="00212743" w:rsidRPr="00212743">
        <w:rPr>
          <w:rFonts w:eastAsia="Times New Roman"/>
          <w:sz w:val="24"/>
          <w:szCs w:val="24"/>
        </w:rPr>
        <w:t xml:space="preserve"> to be supported on Croatian language</w:t>
      </w:r>
      <w:r w:rsidR="00FF4775">
        <w:rPr>
          <w:rFonts w:eastAsia="Times New Roman"/>
          <w:sz w:val="24"/>
          <w:szCs w:val="24"/>
        </w:rPr>
        <w:t xml:space="preserve"> and service company/partner have to be </w:t>
      </w:r>
      <w:r w:rsidR="00FF4775" w:rsidRPr="00FF4775">
        <w:rPr>
          <w:rFonts w:eastAsia="Times New Roman"/>
          <w:sz w:val="24"/>
          <w:szCs w:val="24"/>
        </w:rPr>
        <w:t>capable effectively communicate in Croatian, to avoid possible misunderstanding</w:t>
      </w:r>
      <w:r w:rsidR="00FF4775">
        <w:rPr>
          <w:rFonts w:eastAsia="Times New Roman"/>
          <w:sz w:val="24"/>
          <w:szCs w:val="24"/>
        </w:rPr>
        <w:t>.</w:t>
      </w:r>
    </w:p>
    <w:p w14:paraId="3C55B93D" w14:textId="036575D3" w:rsidR="004F7864" w:rsidRPr="00212743" w:rsidRDefault="004F7864" w:rsidP="004F7864">
      <w:pPr>
        <w:spacing w:after="0" w:line="240" w:lineRule="auto"/>
        <w:rPr>
          <w:rFonts w:eastAsia="Times New Roman"/>
          <w:sz w:val="24"/>
          <w:szCs w:val="24"/>
        </w:rPr>
      </w:pPr>
    </w:p>
    <w:p w14:paraId="6665DAC5" w14:textId="460255BA" w:rsidR="004F7864" w:rsidRDefault="004F7864" w:rsidP="004F7864">
      <w:pPr>
        <w:pStyle w:val="Heading1"/>
      </w:pPr>
      <w:bookmarkStart w:id="8" w:name="_Toc75994898"/>
      <w:r>
        <w:t>Selection and Award criteria</w:t>
      </w:r>
      <w:bookmarkEnd w:id="8"/>
    </w:p>
    <w:p w14:paraId="64F02B6C" w14:textId="66EE7985" w:rsidR="004A2F13" w:rsidRPr="00797A29" w:rsidRDefault="000D0DDE" w:rsidP="004A2F13">
      <w:pPr>
        <w:spacing w:after="0" w:line="240" w:lineRule="auto"/>
        <w:rPr>
          <w:rFonts w:eastAsia="Times New Roman"/>
          <w:sz w:val="24"/>
          <w:szCs w:val="24"/>
        </w:rPr>
      </w:pPr>
      <w:r w:rsidRPr="00797A29">
        <w:rPr>
          <w:rFonts w:eastAsia="Times New Roman"/>
          <w:sz w:val="24"/>
          <w:szCs w:val="24"/>
        </w:rPr>
        <w:t xml:space="preserve">Award will be based on </w:t>
      </w:r>
      <w:r w:rsidR="004A2F13" w:rsidRPr="00797A29">
        <w:rPr>
          <w:rFonts w:eastAsia="Times New Roman"/>
          <w:sz w:val="24"/>
          <w:szCs w:val="24"/>
        </w:rPr>
        <w:t xml:space="preserve">the </w:t>
      </w:r>
      <w:r w:rsidR="004A2F13" w:rsidRPr="00797A29">
        <w:rPr>
          <w:rFonts w:eastAsia="Times New Roman"/>
          <w:b/>
          <w:bCs/>
          <w:sz w:val="24"/>
          <w:szCs w:val="24"/>
        </w:rPr>
        <w:t>Most Economically Advantageous Tender (MEAT)</w:t>
      </w:r>
      <w:r w:rsidR="004A2F13" w:rsidRPr="00797A29">
        <w:rPr>
          <w:rFonts w:eastAsia="Times New Roman"/>
          <w:sz w:val="24"/>
          <w:szCs w:val="24"/>
        </w:rPr>
        <w:t xml:space="preserve"> and will be based on:</w:t>
      </w:r>
    </w:p>
    <w:p w14:paraId="0A93ABF7" w14:textId="176FC706" w:rsidR="004A2F13" w:rsidRPr="00797A29" w:rsidRDefault="004A2F13" w:rsidP="004A2F13">
      <w:pPr>
        <w:pStyle w:val="ListParagraph"/>
        <w:numPr>
          <w:ilvl w:val="0"/>
          <w:numId w:val="14"/>
        </w:numPr>
        <w:rPr>
          <w:rFonts w:eastAsia="Times New Roman"/>
          <w:sz w:val="24"/>
          <w:szCs w:val="24"/>
        </w:rPr>
      </w:pPr>
      <w:r w:rsidRPr="00797A29">
        <w:rPr>
          <w:rFonts w:eastAsia="Times New Roman"/>
          <w:sz w:val="24"/>
          <w:szCs w:val="24"/>
        </w:rPr>
        <w:t xml:space="preserve">DT - Delivery time – Delivery time is participating in assessment with </w:t>
      </w:r>
      <w:r w:rsidR="00797A29" w:rsidRPr="00797A29">
        <w:rPr>
          <w:rFonts w:eastAsia="Times New Roman"/>
          <w:sz w:val="24"/>
          <w:szCs w:val="24"/>
        </w:rPr>
        <w:t>2</w:t>
      </w:r>
      <w:r w:rsidRPr="00797A29">
        <w:rPr>
          <w:rFonts w:eastAsia="Times New Roman"/>
          <w:sz w:val="24"/>
          <w:szCs w:val="24"/>
        </w:rPr>
        <w:t xml:space="preserve">0% </w:t>
      </w:r>
    </w:p>
    <w:p w14:paraId="79DF2A4E" w14:textId="1C6968AC" w:rsidR="004A2F13" w:rsidRPr="00797A29" w:rsidRDefault="004A2F13" w:rsidP="004A2F13">
      <w:pPr>
        <w:pStyle w:val="ListParagraph"/>
        <w:numPr>
          <w:ilvl w:val="0"/>
          <w:numId w:val="14"/>
        </w:numPr>
        <w:rPr>
          <w:rFonts w:eastAsia="Times New Roman"/>
          <w:sz w:val="24"/>
          <w:szCs w:val="24"/>
        </w:rPr>
      </w:pPr>
      <w:r w:rsidRPr="00797A29">
        <w:rPr>
          <w:rFonts w:eastAsia="Times New Roman"/>
          <w:sz w:val="24"/>
          <w:szCs w:val="24"/>
        </w:rPr>
        <w:t xml:space="preserve">P – Price – Price will be valued with </w:t>
      </w:r>
      <w:r w:rsidR="00797A29" w:rsidRPr="00797A29">
        <w:rPr>
          <w:rFonts w:eastAsia="Times New Roman"/>
          <w:sz w:val="24"/>
          <w:szCs w:val="24"/>
        </w:rPr>
        <w:t>8</w:t>
      </w:r>
      <w:r w:rsidRPr="00797A29">
        <w:rPr>
          <w:rFonts w:eastAsia="Times New Roman"/>
          <w:sz w:val="24"/>
          <w:szCs w:val="24"/>
        </w:rPr>
        <w:t>0% in assessment.</w:t>
      </w:r>
    </w:p>
    <w:p w14:paraId="1F644563" w14:textId="650F4DB2" w:rsidR="004A2F13" w:rsidRDefault="004A2F13" w:rsidP="004A2F13">
      <w:pPr>
        <w:rPr>
          <w:rFonts w:eastAsia="Times New Roman"/>
          <w:sz w:val="24"/>
          <w:szCs w:val="24"/>
        </w:rPr>
      </w:pPr>
    </w:p>
    <w:p w14:paraId="507D609D" w14:textId="6F7FFAA7" w:rsidR="00212743" w:rsidRDefault="004A2F13" w:rsidP="00AD07B3">
      <w:pPr>
        <w:rPr>
          <w:b/>
          <w:bCs/>
          <w:sz w:val="24"/>
          <w:szCs w:val="24"/>
        </w:rPr>
      </w:pPr>
      <w:r>
        <w:rPr>
          <w:rFonts w:eastAsia="Times New Roman"/>
          <w:sz w:val="24"/>
          <w:szCs w:val="24"/>
        </w:rPr>
        <w:t xml:space="preserve">Calculation </w:t>
      </w:r>
      <w:r w:rsidR="009570C4">
        <w:rPr>
          <w:rFonts w:eastAsia="Times New Roman"/>
          <w:sz w:val="24"/>
          <w:szCs w:val="24"/>
        </w:rPr>
        <w:t xml:space="preserve">for Press Brake </w:t>
      </w:r>
      <w:r>
        <w:rPr>
          <w:rFonts w:eastAsia="Times New Roman"/>
          <w:sz w:val="24"/>
          <w:szCs w:val="24"/>
        </w:rPr>
        <w:t>will be:</w:t>
      </w:r>
      <w:r w:rsidR="00AD07B3">
        <w:rPr>
          <w:rFonts w:eastAsia="Times New Roman"/>
          <w:sz w:val="24"/>
          <w:szCs w:val="24"/>
        </w:rPr>
        <w:t xml:space="preserve"> </w:t>
      </w:r>
      <w:r w:rsidR="00AD07B3">
        <w:rPr>
          <w:b/>
          <w:bCs/>
          <w:sz w:val="24"/>
          <w:szCs w:val="24"/>
        </w:rPr>
        <w:t xml:space="preserve">MEAT </w:t>
      </w:r>
      <w:r w:rsidR="00212743" w:rsidRPr="00212743">
        <w:rPr>
          <w:b/>
          <w:bCs/>
          <w:sz w:val="24"/>
          <w:szCs w:val="24"/>
        </w:rPr>
        <w:t xml:space="preserve">= </w:t>
      </w:r>
      <w:r w:rsidR="00A630E0">
        <w:rPr>
          <w:b/>
          <w:bCs/>
          <w:sz w:val="24"/>
          <w:szCs w:val="24"/>
        </w:rPr>
        <w:t>(</w:t>
      </w:r>
      <w:r w:rsidR="00AD07B3">
        <w:rPr>
          <w:b/>
          <w:bCs/>
          <w:sz w:val="24"/>
          <w:szCs w:val="24"/>
        </w:rPr>
        <w:t>D</w:t>
      </w:r>
      <w:r w:rsidR="00212743" w:rsidRPr="00212743">
        <w:rPr>
          <w:b/>
          <w:bCs/>
          <w:sz w:val="24"/>
          <w:szCs w:val="24"/>
        </w:rPr>
        <w:t>T</w:t>
      </w:r>
      <w:r w:rsidR="00A630E0">
        <w:rPr>
          <w:b/>
          <w:bCs/>
          <w:sz w:val="24"/>
          <w:szCs w:val="24"/>
        </w:rPr>
        <w:t>/</w:t>
      </w:r>
      <w:proofErr w:type="gramStart"/>
      <w:r w:rsidR="006D63F3">
        <w:rPr>
          <w:b/>
          <w:bCs/>
          <w:sz w:val="24"/>
          <w:szCs w:val="24"/>
        </w:rPr>
        <w:t>9</w:t>
      </w:r>
      <w:r w:rsidR="009570C4">
        <w:rPr>
          <w:b/>
          <w:bCs/>
          <w:sz w:val="24"/>
          <w:szCs w:val="24"/>
        </w:rPr>
        <w:t>0</w:t>
      </w:r>
      <w:r w:rsidR="00A630E0">
        <w:rPr>
          <w:b/>
          <w:bCs/>
          <w:sz w:val="24"/>
          <w:szCs w:val="24"/>
        </w:rPr>
        <w:t>)</w:t>
      </w:r>
      <w:r w:rsidR="00212743" w:rsidRPr="00212743">
        <w:rPr>
          <w:b/>
          <w:bCs/>
          <w:sz w:val="24"/>
          <w:szCs w:val="24"/>
        </w:rPr>
        <w:t>*</w:t>
      </w:r>
      <w:proofErr w:type="gramEnd"/>
      <w:r w:rsidR="009570C4">
        <w:rPr>
          <w:b/>
          <w:bCs/>
          <w:sz w:val="24"/>
          <w:szCs w:val="24"/>
        </w:rPr>
        <w:t>2</w:t>
      </w:r>
      <w:r w:rsidR="00212743" w:rsidRPr="00212743">
        <w:rPr>
          <w:b/>
          <w:bCs/>
          <w:sz w:val="24"/>
          <w:szCs w:val="24"/>
        </w:rPr>
        <w:t xml:space="preserve">0% + </w:t>
      </w:r>
      <w:r w:rsidR="00A630E0">
        <w:rPr>
          <w:b/>
          <w:bCs/>
          <w:sz w:val="24"/>
          <w:szCs w:val="24"/>
        </w:rPr>
        <w:t>(</w:t>
      </w:r>
      <w:r w:rsidR="00AD07B3">
        <w:rPr>
          <w:b/>
          <w:bCs/>
          <w:sz w:val="24"/>
          <w:szCs w:val="24"/>
        </w:rPr>
        <w:t>P</w:t>
      </w:r>
      <w:r w:rsidR="00A630E0">
        <w:rPr>
          <w:b/>
          <w:bCs/>
          <w:sz w:val="24"/>
          <w:szCs w:val="24"/>
        </w:rPr>
        <w:t>/average price)</w:t>
      </w:r>
      <w:r w:rsidR="00AD07B3">
        <w:rPr>
          <w:b/>
          <w:bCs/>
          <w:sz w:val="24"/>
          <w:szCs w:val="24"/>
        </w:rPr>
        <w:t>*</w:t>
      </w:r>
      <w:r w:rsidR="00797A29">
        <w:rPr>
          <w:b/>
          <w:bCs/>
          <w:sz w:val="24"/>
          <w:szCs w:val="24"/>
        </w:rPr>
        <w:t>8</w:t>
      </w:r>
      <w:r w:rsidR="00212743" w:rsidRPr="00212743">
        <w:rPr>
          <w:b/>
          <w:bCs/>
          <w:sz w:val="24"/>
          <w:szCs w:val="24"/>
        </w:rPr>
        <w:t>0%</w:t>
      </w:r>
    </w:p>
    <w:p w14:paraId="43F530A5" w14:textId="1636918A" w:rsidR="009570C4" w:rsidRDefault="009570C4" w:rsidP="009570C4">
      <w:pPr>
        <w:rPr>
          <w:b/>
          <w:bCs/>
          <w:sz w:val="24"/>
          <w:szCs w:val="24"/>
        </w:rPr>
      </w:pPr>
      <w:r>
        <w:rPr>
          <w:rFonts w:eastAsia="Times New Roman"/>
          <w:sz w:val="24"/>
          <w:szCs w:val="24"/>
        </w:rPr>
        <w:t xml:space="preserve">Calculation for Sharpening Machine will be: </w:t>
      </w:r>
      <w:r>
        <w:rPr>
          <w:b/>
          <w:bCs/>
          <w:sz w:val="24"/>
          <w:szCs w:val="24"/>
        </w:rPr>
        <w:t xml:space="preserve">MEAT </w:t>
      </w:r>
      <w:r w:rsidRPr="00212743">
        <w:rPr>
          <w:b/>
          <w:bCs/>
          <w:sz w:val="24"/>
          <w:szCs w:val="24"/>
        </w:rPr>
        <w:t xml:space="preserve">= </w:t>
      </w:r>
      <w:r>
        <w:rPr>
          <w:b/>
          <w:bCs/>
          <w:sz w:val="24"/>
          <w:szCs w:val="24"/>
        </w:rPr>
        <w:t>(D</w:t>
      </w:r>
      <w:r w:rsidRPr="00212743">
        <w:rPr>
          <w:b/>
          <w:bCs/>
          <w:sz w:val="24"/>
          <w:szCs w:val="24"/>
        </w:rPr>
        <w:t>T</w:t>
      </w:r>
      <w:r>
        <w:rPr>
          <w:b/>
          <w:bCs/>
          <w:sz w:val="24"/>
          <w:szCs w:val="24"/>
        </w:rPr>
        <w:t>/</w:t>
      </w:r>
      <w:proofErr w:type="gramStart"/>
      <w:r>
        <w:rPr>
          <w:b/>
          <w:bCs/>
          <w:sz w:val="24"/>
          <w:szCs w:val="24"/>
        </w:rPr>
        <w:t>120)</w:t>
      </w:r>
      <w:r w:rsidRPr="00212743">
        <w:rPr>
          <w:b/>
          <w:bCs/>
          <w:sz w:val="24"/>
          <w:szCs w:val="24"/>
        </w:rPr>
        <w:t>*</w:t>
      </w:r>
      <w:proofErr w:type="gramEnd"/>
      <w:r>
        <w:rPr>
          <w:b/>
          <w:bCs/>
          <w:sz w:val="24"/>
          <w:szCs w:val="24"/>
        </w:rPr>
        <w:t>2</w:t>
      </w:r>
      <w:r w:rsidRPr="00212743">
        <w:rPr>
          <w:b/>
          <w:bCs/>
          <w:sz w:val="24"/>
          <w:szCs w:val="24"/>
        </w:rPr>
        <w:t xml:space="preserve">0% + </w:t>
      </w:r>
      <w:r>
        <w:rPr>
          <w:b/>
          <w:bCs/>
          <w:sz w:val="24"/>
          <w:szCs w:val="24"/>
        </w:rPr>
        <w:t>(P/average price)*8</w:t>
      </w:r>
      <w:r w:rsidRPr="00212743">
        <w:rPr>
          <w:b/>
          <w:bCs/>
          <w:sz w:val="24"/>
          <w:szCs w:val="24"/>
        </w:rPr>
        <w:t>0%</w:t>
      </w:r>
    </w:p>
    <w:p w14:paraId="6D71DB41" w14:textId="77777777" w:rsidR="009570C4" w:rsidRDefault="009570C4" w:rsidP="00AD07B3">
      <w:pPr>
        <w:rPr>
          <w:b/>
          <w:bCs/>
          <w:sz w:val="24"/>
          <w:szCs w:val="24"/>
        </w:rPr>
      </w:pPr>
    </w:p>
    <w:p w14:paraId="308DB09C" w14:textId="14C24430" w:rsidR="00AD07B3" w:rsidRPr="00212743" w:rsidRDefault="00AD07B3" w:rsidP="00AD07B3">
      <w:pPr>
        <w:rPr>
          <w:sz w:val="24"/>
          <w:szCs w:val="24"/>
        </w:rPr>
      </w:pPr>
      <w:r>
        <w:rPr>
          <w:b/>
          <w:bCs/>
          <w:sz w:val="24"/>
          <w:szCs w:val="24"/>
        </w:rPr>
        <w:t>Lowest MEAT will be Awarded.</w:t>
      </w:r>
    </w:p>
    <w:p w14:paraId="5011C3DA" w14:textId="754B87F1" w:rsidR="00AD07B3" w:rsidRDefault="00AD07B3" w:rsidP="00AD07B3">
      <w:pPr>
        <w:spacing w:after="0" w:line="240" w:lineRule="auto"/>
        <w:rPr>
          <w:rFonts w:eastAsia="Times New Roman"/>
          <w:sz w:val="24"/>
          <w:szCs w:val="24"/>
        </w:rPr>
      </w:pPr>
      <w:r w:rsidRPr="00212743">
        <w:rPr>
          <w:rFonts w:eastAsia="Times New Roman"/>
          <w:sz w:val="24"/>
          <w:szCs w:val="24"/>
        </w:rPr>
        <w:t xml:space="preserve">Tenderer have </w:t>
      </w:r>
      <w:r>
        <w:rPr>
          <w:rFonts w:eastAsia="Times New Roman"/>
          <w:sz w:val="24"/>
          <w:szCs w:val="24"/>
        </w:rPr>
        <w:t xml:space="preserve">to proof technical specification of </w:t>
      </w:r>
      <w:r w:rsidR="005D4D04">
        <w:rPr>
          <w:rFonts w:eastAsia="Times New Roman"/>
          <w:sz w:val="24"/>
          <w:szCs w:val="24"/>
        </w:rPr>
        <w:t>each machine</w:t>
      </w:r>
      <w:r>
        <w:rPr>
          <w:rFonts w:eastAsia="Times New Roman"/>
          <w:sz w:val="24"/>
          <w:szCs w:val="24"/>
        </w:rPr>
        <w:t xml:space="preserve"> and have to deliver machine in accordance with </w:t>
      </w:r>
      <w:r w:rsidR="00A630E0">
        <w:rPr>
          <w:rFonts w:eastAsia="Times New Roman"/>
          <w:sz w:val="24"/>
          <w:szCs w:val="24"/>
        </w:rPr>
        <w:t>offer</w:t>
      </w:r>
      <w:r>
        <w:rPr>
          <w:rFonts w:eastAsia="Times New Roman"/>
          <w:sz w:val="24"/>
          <w:szCs w:val="24"/>
        </w:rPr>
        <w:t>.</w:t>
      </w:r>
    </w:p>
    <w:p w14:paraId="54935C09" w14:textId="7D2E7F5B" w:rsidR="00AD07B3" w:rsidRPr="00212743" w:rsidRDefault="00AD07B3" w:rsidP="00AD07B3">
      <w:pPr>
        <w:spacing w:after="0" w:line="240" w:lineRule="auto"/>
        <w:rPr>
          <w:rFonts w:eastAsia="Times New Roman"/>
          <w:sz w:val="24"/>
          <w:szCs w:val="24"/>
        </w:rPr>
      </w:pPr>
      <w:r>
        <w:rPr>
          <w:rFonts w:eastAsia="Times New Roman"/>
          <w:sz w:val="24"/>
          <w:szCs w:val="24"/>
        </w:rPr>
        <w:lastRenderedPageBreak/>
        <w:t>Tenderer have to proof After-Sales Service Partner with Contract or Certified authority</w:t>
      </w:r>
      <w:r w:rsidR="0095415C">
        <w:rPr>
          <w:rFonts w:eastAsia="Times New Roman"/>
          <w:sz w:val="24"/>
          <w:szCs w:val="24"/>
        </w:rPr>
        <w:t>.</w:t>
      </w:r>
      <w:r>
        <w:rPr>
          <w:rFonts w:eastAsia="Times New Roman"/>
          <w:sz w:val="24"/>
          <w:szCs w:val="24"/>
        </w:rPr>
        <w:t xml:space="preserve"> </w:t>
      </w:r>
    </w:p>
    <w:p w14:paraId="66C168A7" w14:textId="25594D2B" w:rsidR="00212743" w:rsidRPr="00AD07B3" w:rsidRDefault="00AD07B3" w:rsidP="00AD07B3">
      <w:pPr>
        <w:spacing w:after="0" w:line="240" w:lineRule="auto"/>
        <w:rPr>
          <w:rFonts w:eastAsia="Times New Roman"/>
          <w:sz w:val="24"/>
          <w:szCs w:val="24"/>
        </w:rPr>
      </w:pPr>
      <w:r w:rsidRPr="00AD07B3">
        <w:rPr>
          <w:rFonts w:eastAsia="Times New Roman"/>
          <w:sz w:val="24"/>
          <w:szCs w:val="24"/>
        </w:rPr>
        <w:t xml:space="preserve">Related document </w:t>
      </w:r>
      <w:r w:rsidR="00A30C4D" w:rsidRPr="00AD07B3">
        <w:rPr>
          <w:rFonts w:eastAsia="Times New Roman"/>
          <w:sz w:val="24"/>
          <w:szCs w:val="24"/>
        </w:rPr>
        <w:t>has</w:t>
      </w:r>
      <w:r w:rsidRPr="00AD07B3">
        <w:rPr>
          <w:rFonts w:eastAsia="Times New Roman"/>
          <w:sz w:val="24"/>
          <w:szCs w:val="24"/>
        </w:rPr>
        <w:t xml:space="preserve"> to be applied by tenderer.</w:t>
      </w:r>
    </w:p>
    <w:p w14:paraId="27972B76" w14:textId="77777777" w:rsidR="00212743" w:rsidRPr="004F7864" w:rsidRDefault="00212743" w:rsidP="004F7864">
      <w:pPr>
        <w:autoSpaceDE w:val="0"/>
        <w:autoSpaceDN w:val="0"/>
        <w:adjustRightInd w:val="0"/>
        <w:spacing w:after="0" w:line="240" w:lineRule="auto"/>
        <w:rPr>
          <w:rFonts w:ascii="Times New Roman" w:hAnsi="Times New Roman" w:cs="Times New Roman"/>
          <w:color w:val="000000"/>
        </w:rPr>
      </w:pPr>
    </w:p>
    <w:p w14:paraId="4305D89D" w14:textId="6F1705B7" w:rsidR="004F7864" w:rsidRPr="004F7864" w:rsidRDefault="004F7864" w:rsidP="00AD07B3">
      <w:pPr>
        <w:pStyle w:val="Heading1"/>
      </w:pPr>
      <w:bookmarkStart w:id="9" w:name="_Toc75994899"/>
      <w:r w:rsidRPr="004F7864">
        <w:t>T</w:t>
      </w:r>
      <w:r w:rsidR="00AD07B3">
        <w:t>endering</w:t>
      </w:r>
      <w:bookmarkEnd w:id="9"/>
      <w:r w:rsidRPr="004F7864">
        <w:t xml:space="preserve"> </w:t>
      </w:r>
    </w:p>
    <w:p w14:paraId="5253D73A" w14:textId="367A9331" w:rsidR="004F7864" w:rsidRPr="004F7864" w:rsidRDefault="00B20C05" w:rsidP="005561B7">
      <w:pPr>
        <w:spacing w:after="0" w:line="240" w:lineRule="auto"/>
        <w:rPr>
          <w:rFonts w:eastAsia="Times New Roman"/>
          <w:sz w:val="24"/>
          <w:szCs w:val="24"/>
          <w:u w:val="single"/>
        </w:rPr>
      </w:pPr>
      <w:r w:rsidRPr="00B20C05">
        <w:rPr>
          <w:rFonts w:eastAsia="Times New Roman"/>
          <w:sz w:val="24"/>
          <w:szCs w:val="24"/>
          <w:u w:val="single"/>
        </w:rPr>
        <w:t>Offer delivery</w:t>
      </w:r>
    </w:p>
    <w:p w14:paraId="0BA64E54" w14:textId="4ED08878" w:rsidR="00B20C05" w:rsidRDefault="00B20C05" w:rsidP="005561B7">
      <w:pPr>
        <w:spacing w:after="0" w:line="240" w:lineRule="auto"/>
        <w:rPr>
          <w:rFonts w:eastAsia="Times New Roman"/>
          <w:sz w:val="24"/>
          <w:szCs w:val="24"/>
        </w:rPr>
      </w:pPr>
      <w:r>
        <w:rPr>
          <w:rFonts w:eastAsia="Times New Roman"/>
          <w:sz w:val="24"/>
          <w:szCs w:val="24"/>
        </w:rPr>
        <w:t xml:space="preserve">Tenderer have to deliver offer with Application Form in Appendix </w:t>
      </w:r>
      <w:r w:rsidR="005D4D04">
        <w:rPr>
          <w:rFonts w:eastAsia="Times New Roman"/>
          <w:sz w:val="24"/>
          <w:szCs w:val="24"/>
        </w:rPr>
        <w:t xml:space="preserve">for machine it </w:t>
      </w:r>
      <w:r w:rsidR="006D63F3">
        <w:rPr>
          <w:rFonts w:eastAsia="Times New Roman"/>
          <w:sz w:val="24"/>
          <w:szCs w:val="24"/>
        </w:rPr>
        <w:t>applies</w:t>
      </w:r>
      <w:r w:rsidR="005D4D04">
        <w:rPr>
          <w:rFonts w:eastAsia="Times New Roman"/>
          <w:sz w:val="24"/>
          <w:szCs w:val="24"/>
        </w:rPr>
        <w:t xml:space="preserve"> </w:t>
      </w:r>
      <w:r>
        <w:rPr>
          <w:rFonts w:eastAsia="Times New Roman"/>
          <w:sz w:val="24"/>
          <w:szCs w:val="24"/>
        </w:rPr>
        <w:t>and document which proof compliance with Tender request.</w:t>
      </w:r>
      <w:r w:rsidR="00CD735E">
        <w:rPr>
          <w:rFonts w:eastAsia="Times New Roman"/>
          <w:sz w:val="24"/>
          <w:szCs w:val="24"/>
        </w:rPr>
        <w:t xml:space="preserve"> Tenderer have to apply price with and without VAT.</w:t>
      </w:r>
    </w:p>
    <w:p w14:paraId="565B62AC" w14:textId="77777777" w:rsidR="00B20C05" w:rsidRDefault="00B20C05" w:rsidP="005561B7">
      <w:pPr>
        <w:spacing w:after="0" w:line="240" w:lineRule="auto"/>
        <w:rPr>
          <w:rFonts w:eastAsia="Times New Roman"/>
          <w:sz w:val="24"/>
          <w:szCs w:val="24"/>
        </w:rPr>
      </w:pPr>
    </w:p>
    <w:p w14:paraId="6BBA9728" w14:textId="77777777" w:rsidR="00B20C05" w:rsidRDefault="00B20C05" w:rsidP="005561B7">
      <w:pPr>
        <w:spacing w:after="0" w:line="240" w:lineRule="auto"/>
        <w:rPr>
          <w:rFonts w:eastAsia="Times New Roman"/>
          <w:sz w:val="24"/>
          <w:szCs w:val="24"/>
        </w:rPr>
      </w:pPr>
      <w:r>
        <w:rPr>
          <w:rFonts w:eastAsia="Times New Roman"/>
          <w:sz w:val="24"/>
          <w:szCs w:val="24"/>
        </w:rPr>
        <w:t xml:space="preserve">In case of additional question, </w:t>
      </w:r>
      <w:r w:rsidR="004F7864" w:rsidRPr="004F7864">
        <w:rPr>
          <w:rFonts w:eastAsia="Times New Roman"/>
          <w:sz w:val="24"/>
          <w:szCs w:val="24"/>
        </w:rPr>
        <w:t xml:space="preserve">Tenderer should send them in writing to </w:t>
      </w:r>
      <w:r>
        <w:rPr>
          <w:rFonts w:eastAsia="Times New Roman"/>
          <w:sz w:val="24"/>
          <w:szCs w:val="24"/>
        </w:rPr>
        <w:t xml:space="preserve">Ambroz d.o.o., </w:t>
      </w:r>
      <w:proofErr w:type="spellStart"/>
      <w:r>
        <w:rPr>
          <w:rFonts w:eastAsia="Times New Roman"/>
          <w:sz w:val="24"/>
          <w:szCs w:val="24"/>
        </w:rPr>
        <w:t>Vrbani</w:t>
      </w:r>
      <w:proofErr w:type="spellEnd"/>
      <w:r>
        <w:rPr>
          <w:rFonts w:eastAsia="Times New Roman"/>
          <w:sz w:val="24"/>
          <w:szCs w:val="24"/>
        </w:rPr>
        <w:t xml:space="preserve"> 16, 10000 Zagreb, Croatia or by e-mail: </w:t>
      </w:r>
      <w:hyperlink r:id="rId13" w:history="1">
        <w:r w:rsidRPr="004D5041">
          <w:rPr>
            <w:rStyle w:val="Hyperlink"/>
            <w:rFonts w:eastAsia="Times New Roman"/>
            <w:sz w:val="24"/>
            <w:szCs w:val="24"/>
          </w:rPr>
          <w:t>ambroz.euprojekt@gmail.com</w:t>
        </w:r>
      </w:hyperlink>
      <w:r>
        <w:rPr>
          <w:rFonts w:eastAsia="Times New Roman"/>
          <w:sz w:val="24"/>
          <w:szCs w:val="24"/>
        </w:rPr>
        <w:t xml:space="preserve"> a</w:t>
      </w:r>
      <w:r w:rsidR="004F7864" w:rsidRPr="004F7864">
        <w:rPr>
          <w:rFonts w:eastAsia="Times New Roman"/>
          <w:sz w:val="24"/>
          <w:szCs w:val="24"/>
        </w:rPr>
        <w:t xml:space="preserve">t least </w:t>
      </w:r>
      <w:r>
        <w:rPr>
          <w:rFonts w:eastAsia="Times New Roman"/>
          <w:sz w:val="24"/>
          <w:szCs w:val="24"/>
        </w:rPr>
        <w:t>3</w:t>
      </w:r>
      <w:r w:rsidR="004F7864" w:rsidRPr="004F7864">
        <w:rPr>
          <w:rFonts w:eastAsia="Times New Roman"/>
          <w:sz w:val="24"/>
          <w:szCs w:val="24"/>
        </w:rPr>
        <w:t xml:space="preserve"> days before the deadline for submission of tenders</w:t>
      </w:r>
      <w:r>
        <w:rPr>
          <w:rFonts w:eastAsia="Times New Roman"/>
          <w:sz w:val="24"/>
          <w:szCs w:val="24"/>
        </w:rPr>
        <w:t>.</w:t>
      </w:r>
      <w:r w:rsidR="004F7864" w:rsidRPr="004F7864">
        <w:rPr>
          <w:rFonts w:eastAsia="Times New Roman"/>
          <w:sz w:val="24"/>
          <w:szCs w:val="24"/>
        </w:rPr>
        <w:t xml:space="preserve"> The Contracting Authority must reply to all tenderers' questions at least </w:t>
      </w:r>
      <w:r>
        <w:rPr>
          <w:rFonts w:eastAsia="Times New Roman"/>
          <w:sz w:val="24"/>
          <w:szCs w:val="24"/>
        </w:rPr>
        <w:t xml:space="preserve">24 hours </w:t>
      </w:r>
      <w:r w:rsidR="004F7864" w:rsidRPr="004F7864">
        <w:rPr>
          <w:rFonts w:eastAsia="Times New Roman"/>
          <w:sz w:val="24"/>
          <w:szCs w:val="24"/>
        </w:rPr>
        <w:t>before the deadline for submission of tenders.</w:t>
      </w:r>
    </w:p>
    <w:p w14:paraId="432F0501" w14:textId="77777777" w:rsidR="00B20C05" w:rsidRDefault="00B20C05" w:rsidP="005561B7">
      <w:pPr>
        <w:spacing w:after="0" w:line="240" w:lineRule="auto"/>
        <w:rPr>
          <w:rFonts w:eastAsia="Times New Roman"/>
          <w:sz w:val="24"/>
          <w:szCs w:val="24"/>
        </w:rPr>
      </w:pPr>
    </w:p>
    <w:p w14:paraId="6B509396" w14:textId="58183741" w:rsidR="004F7864" w:rsidRPr="004F7864" w:rsidRDefault="004F7864" w:rsidP="005561B7">
      <w:pPr>
        <w:spacing w:after="0" w:line="240" w:lineRule="auto"/>
        <w:rPr>
          <w:rFonts w:eastAsia="Times New Roman"/>
          <w:sz w:val="24"/>
          <w:szCs w:val="24"/>
          <w:u w:val="single"/>
        </w:rPr>
      </w:pPr>
      <w:r w:rsidRPr="004F7864">
        <w:rPr>
          <w:rFonts w:eastAsia="Times New Roman"/>
          <w:sz w:val="24"/>
          <w:szCs w:val="24"/>
          <w:u w:val="single"/>
        </w:rPr>
        <w:t xml:space="preserve">Deadline for submission of tenders </w:t>
      </w:r>
    </w:p>
    <w:p w14:paraId="172C52F9" w14:textId="28144083" w:rsidR="00A30C4D" w:rsidRDefault="00B20C05" w:rsidP="005561B7">
      <w:pPr>
        <w:spacing w:after="0" w:line="240" w:lineRule="auto"/>
        <w:rPr>
          <w:rFonts w:eastAsia="Times New Roman"/>
          <w:sz w:val="24"/>
          <w:szCs w:val="24"/>
        </w:rPr>
      </w:pPr>
      <w:r w:rsidRPr="00797A29">
        <w:rPr>
          <w:rFonts w:eastAsia="Times New Roman"/>
          <w:sz w:val="24"/>
          <w:szCs w:val="24"/>
        </w:rPr>
        <w:t xml:space="preserve">Deadline for submission offer is </w:t>
      </w:r>
      <w:r w:rsidR="00FF4775" w:rsidRPr="00797A29">
        <w:rPr>
          <w:rFonts w:eastAsia="Times New Roman"/>
          <w:sz w:val="24"/>
          <w:szCs w:val="24"/>
        </w:rPr>
        <w:t xml:space="preserve">July </w:t>
      </w:r>
      <w:r w:rsidR="00797A29" w:rsidRPr="00797A29">
        <w:rPr>
          <w:rFonts w:eastAsia="Times New Roman"/>
          <w:sz w:val="24"/>
          <w:szCs w:val="24"/>
        </w:rPr>
        <w:t>5</w:t>
      </w:r>
      <w:r w:rsidR="00FF4775" w:rsidRPr="00797A29">
        <w:rPr>
          <w:rFonts w:eastAsia="Times New Roman"/>
          <w:sz w:val="24"/>
          <w:szCs w:val="24"/>
          <w:vertAlign w:val="superscript"/>
        </w:rPr>
        <w:t>th</w:t>
      </w:r>
      <w:r w:rsidR="00FF4775" w:rsidRPr="00797A29">
        <w:rPr>
          <w:rFonts w:eastAsia="Times New Roman"/>
          <w:sz w:val="24"/>
          <w:szCs w:val="24"/>
        </w:rPr>
        <w:t xml:space="preserve"> </w:t>
      </w:r>
      <w:r w:rsidR="00FF4775" w:rsidRPr="00797A29">
        <w:rPr>
          <w:rFonts w:eastAsia="Times New Roman"/>
          <w:i/>
          <w:iCs/>
          <w:sz w:val="24"/>
          <w:szCs w:val="24"/>
        </w:rPr>
        <w:t>202</w:t>
      </w:r>
      <w:r w:rsidR="00797A29" w:rsidRPr="00797A29">
        <w:rPr>
          <w:rFonts w:eastAsia="Times New Roman"/>
          <w:i/>
          <w:iCs/>
          <w:sz w:val="24"/>
          <w:szCs w:val="24"/>
        </w:rPr>
        <w:t>2</w:t>
      </w:r>
      <w:r w:rsidRPr="00797A29">
        <w:rPr>
          <w:rFonts w:eastAsia="Times New Roman"/>
          <w:sz w:val="24"/>
          <w:szCs w:val="24"/>
        </w:rPr>
        <w:t>,</w:t>
      </w:r>
      <w:r w:rsidR="004F7864" w:rsidRPr="00797A29">
        <w:rPr>
          <w:rFonts w:eastAsia="Times New Roman"/>
          <w:sz w:val="24"/>
          <w:szCs w:val="24"/>
        </w:rPr>
        <w:t xml:space="preserve"> Zagreb local time </w:t>
      </w:r>
      <w:r w:rsidRPr="00797A29">
        <w:rPr>
          <w:rFonts w:eastAsia="Times New Roman"/>
          <w:sz w:val="24"/>
          <w:szCs w:val="24"/>
        </w:rPr>
        <w:t>by e-mail:</w:t>
      </w:r>
      <w:r w:rsidR="00A30C4D">
        <w:rPr>
          <w:rFonts w:eastAsia="Times New Roman"/>
          <w:sz w:val="24"/>
          <w:szCs w:val="24"/>
        </w:rPr>
        <w:t xml:space="preserve"> </w:t>
      </w:r>
      <w:hyperlink r:id="rId14" w:history="1">
        <w:r w:rsidR="00A30C4D" w:rsidRPr="0077662B">
          <w:rPr>
            <w:rStyle w:val="Hyperlink"/>
            <w:rFonts w:eastAsia="Times New Roman"/>
            <w:sz w:val="24"/>
            <w:szCs w:val="24"/>
          </w:rPr>
          <w:t>ambroz.euprojekt@gmail.com</w:t>
        </w:r>
      </w:hyperlink>
      <w:r w:rsidR="00CD735E">
        <w:rPr>
          <w:rFonts w:eastAsia="Times New Roman"/>
          <w:sz w:val="24"/>
          <w:szCs w:val="24"/>
        </w:rPr>
        <w:t>.</w:t>
      </w:r>
    </w:p>
    <w:p w14:paraId="25FCE67B" w14:textId="6469AAFB" w:rsidR="004F7864" w:rsidRDefault="004F7864" w:rsidP="005561B7">
      <w:pPr>
        <w:spacing w:after="0" w:line="240" w:lineRule="auto"/>
        <w:rPr>
          <w:rFonts w:eastAsia="Times New Roman"/>
          <w:sz w:val="24"/>
          <w:szCs w:val="24"/>
        </w:rPr>
      </w:pPr>
      <w:r w:rsidRPr="004F7864">
        <w:rPr>
          <w:rFonts w:eastAsia="Times New Roman"/>
          <w:sz w:val="24"/>
          <w:szCs w:val="24"/>
        </w:rPr>
        <w:t>Any tender received after this deadline will not be considered.</w:t>
      </w:r>
    </w:p>
    <w:p w14:paraId="44D13B58" w14:textId="77777777" w:rsidR="00CD735E" w:rsidRPr="004F7864" w:rsidRDefault="00CD735E" w:rsidP="005561B7">
      <w:pPr>
        <w:spacing w:after="0" w:line="240" w:lineRule="auto"/>
        <w:rPr>
          <w:rFonts w:eastAsia="Times New Roman"/>
          <w:sz w:val="24"/>
          <w:szCs w:val="24"/>
        </w:rPr>
      </w:pPr>
    </w:p>
    <w:p w14:paraId="30A64D23" w14:textId="27399F45" w:rsidR="004F7864" w:rsidRPr="004F7864" w:rsidRDefault="004F7864" w:rsidP="005561B7">
      <w:pPr>
        <w:spacing w:after="0" w:line="240" w:lineRule="auto"/>
        <w:rPr>
          <w:rFonts w:eastAsia="Times New Roman"/>
          <w:sz w:val="24"/>
          <w:szCs w:val="24"/>
          <w:u w:val="single"/>
        </w:rPr>
      </w:pPr>
      <w:r w:rsidRPr="004F7864">
        <w:rPr>
          <w:rFonts w:eastAsia="Times New Roman"/>
          <w:sz w:val="24"/>
          <w:szCs w:val="24"/>
          <w:u w:val="single"/>
        </w:rPr>
        <w:t xml:space="preserve">Language of the procedure </w:t>
      </w:r>
    </w:p>
    <w:p w14:paraId="4A420D94" w14:textId="32595399" w:rsidR="004F7864" w:rsidRDefault="004F7864" w:rsidP="004F7864">
      <w:pPr>
        <w:spacing w:after="0" w:line="240" w:lineRule="auto"/>
        <w:rPr>
          <w:rFonts w:eastAsia="Times New Roman"/>
          <w:sz w:val="24"/>
          <w:szCs w:val="24"/>
        </w:rPr>
      </w:pPr>
      <w:r w:rsidRPr="005561B7">
        <w:rPr>
          <w:rFonts w:eastAsia="Times New Roman"/>
          <w:sz w:val="24"/>
          <w:szCs w:val="24"/>
        </w:rPr>
        <w:t>All communications for this tender procedure and contract must be in English.</w:t>
      </w:r>
    </w:p>
    <w:p w14:paraId="27E8E3C8" w14:textId="2C774946" w:rsidR="00D139F7" w:rsidRDefault="00D139F7" w:rsidP="004F7864">
      <w:pPr>
        <w:spacing w:after="0" w:line="240" w:lineRule="auto"/>
        <w:rPr>
          <w:rFonts w:eastAsia="Times New Roman"/>
          <w:sz w:val="24"/>
          <w:szCs w:val="24"/>
        </w:rPr>
      </w:pPr>
    </w:p>
    <w:p w14:paraId="7742BF32" w14:textId="56ADC6EA" w:rsidR="00D139F7" w:rsidRDefault="00D139F7" w:rsidP="004F7864">
      <w:pPr>
        <w:spacing w:after="0" w:line="240" w:lineRule="auto"/>
        <w:rPr>
          <w:rFonts w:eastAsia="Times New Roman"/>
          <w:sz w:val="24"/>
          <w:szCs w:val="24"/>
        </w:rPr>
      </w:pPr>
    </w:p>
    <w:sectPr w:rsidR="00D139F7" w:rsidSect="0057404E">
      <w:pgSz w:w="12240" w:h="15840"/>
      <w:pgMar w:top="1134" w:right="1418" w:bottom="1134"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3E83" w14:textId="77777777" w:rsidR="004D747E" w:rsidRDefault="004D747E" w:rsidP="004A7AA8">
      <w:pPr>
        <w:spacing w:after="0" w:line="240" w:lineRule="auto"/>
      </w:pPr>
      <w:r>
        <w:separator/>
      </w:r>
    </w:p>
  </w:endnote>
  <w:endnote w:type="continuationSeparator" w:id="0">
    <w:p w14:paraId="529F7DEB" w14:textId="77777777" w:rsidR="004D747E" w:rsidRDefault="004D747E" w:rsidP="004A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3D86" w14:textId="77777777" w:rsidR="004D747E" w:rsidRDefault="004D747E" w:rsidP="004A7AA8">
      <w:pPr>
        <w:spacing w:after="0" w:line="240" w:lineRule="auto"/>
      </w:pPr>
      <w:r>
        <w:separator/>
      </w:r>
    </w:p>
  </w:footnote>
  <w:footnote w:type="continuationSeparator" w:id="0">
    <w:p w14:paraId="0C060332" w14:textId="77777777" w:rsidR="004D747E" w:rsidRDefault="004D747E" w:rsidP="004A7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A82"/>
    <w:multiLevelType w:val="multilevel"/>
    <w:tmpl w:val="671E69D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94B5F2"/>
    <w:multiLevelType w:val="hybridMultilevel"/>
    <w:tmpl w:val="B52A09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DD6B30"/>
    <w:multiLevelType w:val="hybridMultilevel"/>
    <w:tmpl w:val="C37C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37A64"/>
    <w:multiLevelType w:val="hybridMultilevel"/>
    <w:tmpl w:val="5AF85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A241A"/>
    <w:multiLevelType w:val="hybridMultilevel"/>
    <w:tmpl w:val="5AB6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577CA"/>
    <w:multiLevelType w:val="hybridMultilevel"/>
    <w:tmpl w:val="C9B81244"/>
    <w:lvl w:ilvl="0" w:tplc="2CC6129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76BE5"/>
    <w:multiLevelType w:val="hybridMultilevel"/>
    <w:tmpl w:val="E442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13A87"/>
    <w:multiLevelType w:val="hybridMultilevel"/>
    <w:tmpl w:val="872E5FD8"/>
    <w:lvl w:ilvl="0" w:tplc="7ACC4CC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465C0872"/>
    <w:multiLevelType w:val="multilevel"/>
    <w:tmpl w:val="3D9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EB2ADE"/>
    <w:multiLevelType w:val="hybridMultilevel"/>
    <w:tmpl w:val="8CDA039C"/>
    <w:lvl w:ilvl="0" w:tplc="041A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61E7F"/>
    <w:multiLevelType w:val="multilevel"/>
    <w:tmpl w:val="7F5ECF0C"/>
    <w:lvl w:ilvl="0">
      <w:start w:val="1"/>
      <w:numFmt w:val="decimal"/>
      <w:pStyle w:val="Heading1"/>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0D472B"/>
    <w:multiLevelType w:val="hybridMultilevel"/>
    <w:tmpl w:val="C7E2B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01773"/>
    <w:multiLevelType w:val="hybridMultilevel"/>
    <w:tmpl w:val="8DAED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446BC8"/>
    <w:multiLevelType w:val="hybridMultilevel"/>
    <w:tmpl w:val="5B125C18"/>
    <w:lvl w:ilvl="0" w:tplc="041A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14887"/>
    <w:multiLevelType w:val="hybridMultilevel"/>
    <w:tmpl w:val="2A4A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844B1"/>
    <w:multiLevelType w:val="hybridMultilevel"/>
    <w:tmpl w:val="173A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743D7"/>
    <w:multiLevelType w:val="hybridMultilevel"/>
    <w:tmpl w:val="A83A4DF6"/>
    <w:lvl w:ilvl="0" w:tplc="041A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32B94"/>
    <w:multiLevelType w:val="hybridMultilevel"/>
    <w:tmpl w:val="FAC04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34854F3"/>
    <w:multiLevelType w:val="hybridMultilevel"/>
    <w:tmpl w:val="7FBE3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4446722">
    <w:abstractNumId w:val="0"/>
  </w:num>
  <w:num w:numId="2" w16cid:durableId="906574641">
    <w:abstractNumId w:val="10"/>
  </w:num>
  <w:num w:numId="3" w16cid:durableId="1523006548">
    <w:abstractNumId w:val="6"/>
  </w:num>
  <w:num w:numId="4" w16cid:durableId="1467695735">
    <w:abstractNumId w:val="13"/>
  </w:num>
  <w:num w:numId="5" w16cid:durableId="638340339">
    <w:abstractNumId w:val="9"/>
  </w:num>
  <w:num w:numId="6" w16cid:durableId="800617591">
    <w:abstractNumId w:val="1"/>
  </w:num>
  <w:num w:numId="7" w16cid:durableId="1539588592">
    <w:abstractNumId w:val="18"/>
  </w:num>
  <w:num w:numId="8" w16cid:durableId="1846633293">
    <w:abstractNumId w:val="12"/>
  </w:num>
  <w:num w:numId="9" w16cid:durableId="651376649">
    <w:abstractNumId w:val="7"/>
  </w:num>
  <w:num w:numId="10" w16cid:durableId="1317420997">
    <w:abstractNumId w:val="16"/>
  </w:num>
  <w:num w:numId="11" w16cid:durableId="2010526156">
    <w:abstractNumId w:val="17"/>
  </w:num>
  <w:num w:numId="12" w16cid:durableId="854999329">
    <w:abstractNumId w:val="8"/>
  </w:num>
  <w:num w:numId="13" w16cid:durableId="1045371211">
    <w:abstractNumId w:val="15"/>
  </w:num>
  <w:num w:numId="14" w16cid:durableId="1298952124">
    <w:abstractNumId w:val="14"/>
  </w:num>
  <w:num w:numId="15" w16cid:durableId="684332274">
    <w:abstractNumId w:val="11"/>
  </w:num>
  <w:num w:numId="16" w16cid:durableId="1889993094">
    <w:abstractNumId w:val="4"/>
  </w:num>
  <w:num w:numId="17" w16cid:durableId="468403765">
    <w:abstractNumId w:val="2"/>
  </w:num>
  <w:num w:numId="18" w16cid:durableId="1068844081">
    <w:abstractNumId w:val="5"/>
  </w:num>
  <w:num w:numId="19" w16cid:durableId="1757050414">
    <w:abstractNumId w:val="3"/>
  </w:num>
  <w:num w:numId="20" w16cid:durableId="944192395">
    <w:abstractNumId w:val="5"/>
  </w:num>
  <w:num w:numId="21" w16cid:durableId="433019886">
    <w:abstractNumId w:val="5"/>
  </w:num>
  <w:num w:numId="22" w16cid:durableId="174077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A8"/>
    <w:rsid w:val="00001743"/>
    <w:rsid w:val="000035E7"/>
    <w:rsid w:val="000574A6"/>
    <w:rsid w:val="000A76A7"/>
    <w:rsid w:val="000D0DDE"/>
    <w:rsid w:val="000D30A5"/>
    <w:rsid w:val="001160FB"/>
    <w:rsid w:val="001671D3"/>
    <w:rsid w:val="00186AEF"/>
    <w:rsid w:val="001D1AAB"/>
    <w:rsid w:val="00212743"/>
    <w:rsid w:val="00223334"/>
    <w:rsid w:val="002669D6"/>
    <w:rsid w:val="002C0069"/>
    <w:rsid w:val="002C7E24"/>
    <w:rsid w:val="002E7F96"/>
    <w:rsid w:val="002F74C6"/>
    <w:rsid w:val="0032373C"/>
    <w:rsid w:val="00351EA5"/>
    <w:rsid w:val="003805B0"/>
    <w:rsid w:val="00396E7E"/>
    <w:rsid w:val="003A2980"/>
    <w:rsid w:val="003E0757"/>
    <w:rsid w:val="00421881"/>
    <w:rsid w:val="00424071"/>
    <w:rsid w:val="00490689"/>
    <w:rsid w:val="004A2F13"/>
    <w:rsid w:val="004A7AA8"/>
    <w:rsid w:val="004D747E"/>
    <w:rsid w:val="004F7864"/>
    <w:rsid w:val="00517377"/>
    <w:rsid w:val="00554F07"/>
    <w:rsid w:val="00555D03"/>
    <w:rsid w:val="005561B7"/>
    <w:rsid w:val="0057404E"/>
    <w:rsid w:val="005C3262"/>
    <w:rsid w:val="005C5281"/>
    <w:rsid w:val="005D4D04"/>
    <w:rsid w:val="005E6525"/>
    <w:rsid w:val="005F5886"/>
    <w:rsid w:val="0062408E"/>
    <w:rsid w:val="00662CF7"/>
    <w:rsid w:val="006A67D1"/>
    <w:rsid w:val="006C14AE"/>
    <w:rsid w:val="006D63F3"/>
    <w:rsid w:val="007833B7"/>
    <w:rsid w:val="00797A29"/>
    <w:rsid w:val="007D642B"/>
    <w:rsid w:val="007F7E65"/>
    <w:rsid w:val="008242C4"/>
    <w:rsid w:val="00847361"/>
    <w:rsid w:val="00895BBA"/>
    <w:rsid w:val="0095415C"/>
    <w:rsid w:val="00954E80"/>
    <w:rsid w:val="009570C4"/>
    <w:rsid w:val="00975C1A"/>
    <w:rsid w:val="00990E59"/>
    <w:rsid w:val="009B16A0"/>
    <w:rsid w:val="009C0A37"/>
    <w:rsid w:val="009D290B"/>
    <w:rsid w:val="009E5D35"/>
    <w:rsid w:val="00A27A62"/>
    <w:rsid w:val="00A30C4D"/>
    <w:rsid w:val="00A31732"/>
    <w:rsid w:val="00A44DE8"/>
    <w:rsid w:val="00A630E0"/>
    <w:rsid w:val="00AD07B3"/>
    <w:rsid w:val="00B20C05"/>
    <w:rsid w:val="00B843C0"/>
    <w:rsid w:val="00BE291C"/>
    <w:rsid w:val="00C45234"/>
    <w:rsid w:val="00CB2C87"/>
    <w:rsid w:val="00CD735E"/>
    <w:rsid w:val="00D11D1F"/>
    <w:rsid w:val="00D139F7"/>
    <w:rsid w:val="00D91642"/>
    <w:rsid w:val="00D958E1"/>
    <w:rsid w:val="00DD085B"/>
    <w:rsid w:val="00E16896"/>
    <w:rsid w:val="00E34807"/>
    <w:rsid w:val="00E43B71"/>
    <w:rsid w:val="00EB7D36"/>
    <w:rsid w:val="00EC0621"/>
    <w:rsid w:val="00EC167E"/>
    <w:rsid w:val="00EF4F70"/>
    <w:rsid w:val="00F663E1"/>
    <w:rsid w:val="00F700E5"/>
    <w:rsid w:val="00F70FED"/>
    <w:rsid w:val="00F87B59"/>
    <w:rsid w:val="00F87EFA"/>
    <w:rsid w:val="00FA0EC3"/>
    <w:rsid w:val="00FE7D74"/>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33120"/>
  <w15:docId w15:val="{487E8B5D-4F34-42E2-8339-A320F55C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864"/>
    <w:pPr>
      <w:keepNext/>
      <w:keepLines/>
      <w:numPr>
        <w:numId w:val="2"/>
      </w:numPr>
      <w:spacing w:before="240" w:after="0"/>
      <w:ind w:left="426" w:hanging="426"/>
      <w:outlineLvl w:val="0"/>
    </w:pPr>
    <w:rPr>
      <w:rFonts w:asciiTheme="majorHAnsi" w:eastAsia="Times New Roman"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4D04"/>
    <w:pPr>
      <w:keepNext/>
      <w:keepLines/>
      <w:numPr>
        <w:numId w:val="18"/>
      </w:numPr>
      <w:spacing w:before="40" w:after="0"/>
      <w:outlineLvl w:val="1"/>
    </w:pPr>
    <w:rPr>
      <w:rFonts w:eastAsiaTheme="majorEastAsia" w:cstheme="minorHAns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AA8"/>
    <w:pPr>
      <w:tabs>
        <w:tab w:val="center" w:pos="4703"/>
        <w:tab w:val="right" w:pos="9406"/>
      </w:tabs>
      <w:spacing w:after="0" w:line="240" w:lineRule="auto"/>
    </w:pPr>
  </w:style>
  <w:style w:type="character" w:customStyle="1" w:styleId="HeaderChar">
    <w:name w:val="Header Char"/>
    <w:basedOn w:val="DefaultParagraphFont"/>
    <w:link w:val="Header"/>
    <w:uiPriority w:val="99"/>
    <w:rsid w:val="004A7AA8"/>
  </w:style>
  <w:style w:type="paragraph" w:styleId="Footer">
    <w:name w:val="footer"/>
    <w:basedOn w:val="Normal"/>
    <w:link w:val="FooterChar"/>
    <w:uiPriority w:val="99"/>
    <w:unhideWhenUsed/>
    <w:rsid w:val="004A7AA8"/>
    <w:pPr>
      <w:tabs>
        <w:tab w:val="center" w:pos="4703"/>
        <w:tab w:val="right" w:pos="9406"/>
      </w:tabs>
      <w:spacing w:after="0" w:line="240" w:lineRule="auto"/>
    </w:pPr>
  </w:style>
  <w:style w:type="character" w:customStyle="1" w:styleId="FooterChar">
    <w:name w:val="Footer Char"/>
    <w:basedOn w:val="DefaultParagraphFont"/>
    <w:link w:val="Footer"/>
    <w:uiPriority w:val="99"/>
    <w:rsid w:val="004A7AA8"/>
  </w:style>
  <w:style w:type="paragraph" w:customStyle="1" w:styleId="Default">
    <w:name w:val="Default"/>
    <w:rsid w:val="004A7AA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D1AAB"/>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7864"/>
    <w:rPr>
      <w:rFonts w:asciiTheme="majorHAnsi" w:eastAsia="Times New Roman"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17377"/>
    <w:pPr>
      <w:outlineLvl w:val="9"/>
    </w:pPr>
  </w:style>
  <w:style w:type="paragraph" w:styleId="TOC1">
    <w:name w:val="toc 1"/>
    <w:basedOn w:val="Normal"/>
    <w:next w:val="Normal"/>
    <w:autoRedefine/>
    <w:uiPriority w:val="39"/>
    <w:unhideWhenUsed/>
    <w:rsid w:val="00517377"/>
    <w:pPr>
      <w:spacing w:after="100"/>
    </w:pPr>
  </w:style>
  <w:style w:type="character" w:styleId="Hyperlink">
    <w:name w:val="Hyperlink"/>
    <w:basedOn w:val="DefaultParagraphFont"/>
    <w:uiPriority w:val="99"/>
    <w:unhideWhenUsed/>
    <w:rsid w:val="00517377"/>
    <w:rPr>
      <w:color w:val="0563C1" w:themeColor="hyperlink"/>
      <w:u w:val="single"/>
    </w:rPr>
  </w:style>
  <w:style w:type="character" w:customStyle="1" w:styleId="UnresolvedMention1">
    <w:name w:val="Unresolved Mention1"/>
    <w:basedOn w:val="DefaultParagraphFont"/>
    <w:uiPriority w:val="99"/>
    <w:semiHidden/>
    <w:unhideWhenUsed/>
    <w:rsid w:val="001671D3"/>
    <w:rPr>
      <w:color w:val="605E5C"/>
      <w:shd w:val="clear" w:color="auto" w:fill="E1DFDD"/>
    </w:rPr>
  </w:style>
  <w:style w:type="paragraph" w:styleId="ListParagraph">
    <w:name w:val="List Paragraph"/>
    <w:basedOn w:val="Normal"/>
    <w:uiPriority w:val="34"/>
    <w:qFormat/>
    <w:rsid w:val="002E7F96"/>
    <w:pPr>
      <w:spacing w:after="0" w:line="240" w:lineRule="auto"/>
      <w:ind w:left="720"/>
    </w:pPr>
    <w:rPr>
      <w:rFonts w:ascii="Calibri" w:hAnsi="Calibri" w:cs="Calibri"/>
    </w:rPr>
  </w:style>
  <w:style w:type="paragraph" w:styleId="NormalWeb">
    <w:name w:val="Normal (Web)"/>
    <w:basedOn w:val="Normal"/>
    <w:uiPriority w:val="99"/>
    <w:semiHidden/>
    <w:unhideWhenUsed/>
    <w:rsid w:val="004A2F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4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071"/>
    <w:rPr>
      <w:rFonts w:ascii="Tahoma" w:hAnsi="Tahoma" w:cs="Tahoma"/>
      <w:sz w:val="16"/>
      <w:szCs w:val="16"/>
    </w:rPr>
  </w:style>
  <w:style w:type="character" w:customStyle="1" w:styleId="Heading2Char">
    <w:name w:val="Heading 2 Char"/>
    <w:basedOn w:val="DefaultParagraphFont"/>
    <w:link w:val="Heading2"/>
    <w:uiPriority w:val="9"/>
    <w:rsid w:val="005D4D04"/>
    <w:rPr>
      <w:rFonts w:eastAsiaTheme="majorEastAsia" w:cstheme="minorHAnsi"/>
      <w:color w:val="2F5496" w:themeColor="accent1" w:themeShade="BF"/>
      <w:sz w:val="26"/>
      <w:szCs w:val="26"/>
    </w:rPr>
  </w:style>
  <w:style w:type="character" w:customStyle="1" w:styleId="q4iawc">
    <w:name w:val="q4iawc"/>
    <w:basedOn w:val="DefaultParagraphFont"/>
    <w:rsid w:val="00D91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89547">
      <w:bodyDiv w:val="1"/>
      <w:marLeft w:val="0"/>
      <w:marRight w:val="0"/>
      <w:marTop w:val="0"/>
      <w:marBottom w:val="0"/>
      <w:divBdr>
        <w:top w:val="none" w:sz="0" w:space="0" w:color="auto"/>
        <w:left w:val="none" w:sz="0" w:space="0" w:color="auto"/>
        <w:bottom w:val="none" w:sz="0" w:space="0" w:color="auto"/>
        <w:right w:val="none" w:sz="0" w:space="0" w:color="auto"/>
      </w:divBdr>
    </w:div>
    <w:div w:id="817385851">
      <w:bodyDiv w:val="1"/>
      <w:marLeft w:val="0"/>
      <w:marRight w:val="0"/>
      <w:marTop w:val="0"/>
      <w:marBottom w:val="0"/>
      <w:divBdr>
        <w:top w:val="none" w:sz="0" w:space="0" w:color="auto"/>
        <w:left w:val="none" w:sz="0" w:space="0" w:color="auto"/>
        <w:bottom w:val="none" w:sz="0" w:space="0" w:color="auto"/>
        <w:right w:val="none" w:sz="0" w:space="0" w:color="auto"/>
      </w:divBdr>
    </w:div>
    <w:div w:id="1584141159">
      <w:bodyDiv w:val="1"/>
      <w:marLeft w:val="0"/>
      <w:marRight w:val="0"/>
      <w:marTop w:val="0"/>
      <w:marBottom w:val="0"/>
      <w:divBdr>
        <w:top w:val="none" w:sz="0" w:space="0" w:color="auto"/>
        <w:left w:val="none" w:sz="0" w:space="0" w:color="auto"/>
        <w:bottom w:val="none" w:sz="0" w:space="0" w:color="auto"/>
        <w:right w:val="none" w:sz="0" w:space="0" w:color="auto"/>
      </w:divBdr>
      <w:divsChild>
        <w:div w:id="1867718244">
          <w:marLeft w:val="0"/>
          <w:marRight w:val="0"/>
          <w:marTop w:val="0"/>
          <w:marBottom w:val="0"/>
          <w:divBdr>
            <w:top w:val="none" w:sz="0" w:space="0" w:color="auto"/>
            <w:left w:val="none" w:sz="0" w:space="0" w:color="auto"/>
            <w:bottom w:val="none" w:sz="0" w:space="0" w:color="auto"/>
            <w:right w:val="none" w:sz="0" w:space="0" w:color="auto"/>
          </w:divBdr>
        </w:div>
        <w:div w:id="1038969215">
          <w:marLeft w:val="0"/>
          <w:marRight w:val="0"/>
          <w:marTop w:val="0"/>
          <w:marBottom w:val="0"/>
          <w:divBdr>
            <w:top w:val="none" w:sz="0" w:space="0" w:color="auto"/>
            <w:left w:val="none" w:sz="0" w:space="0" w:color="auto"/>
            <w:bottom w:val="none" w:sz="0" w:space="0" w:color="auto"/>
            <w:right w:val="none" w:sz="0" w:space="0" w:color="auto"/>
          </w:divBdr>
          <w:divsChild>
            <w:div w:id="2086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6603">
      <w:bodyDiv w:val="1"/>
      <w:marLeft w:val="0"/>
      <w:marRight w:val="0"/>
      <w:marTop w:val="0"/>
      <w:marBottom w:val="0"/>
      <w:divBdr>
        <w:top w:val="none" w:sz="0" w:space="0" w:color="auto"/>
        <w:left w:val="none" w:sz="0" w:space="0" w:color="auto"/>
        <w:bottom w:val="none" w:sz="0" w:space="0" w:color="auto"/>
        <w:right w:val="none" w:sz="0" w:space="0" w:color="auto"/>
      </w:divBdr>
    </w:div>
    <w:div w:id="1810439837">
      <w:bodyDiv w:val="1"/>
      <w:marLeft w:val="0"/>
      <w:marRight w:val="0"/>
      <w:marTop w:val="0"/>
      <w:marBottom w:val="0"/>
      <w:divBdr>
        <w:top w:val="none" w:sz="0" w:space="0" w:color="auto"/>
        <w:left w:val="none" w:sz="0" w:space="0" w:color="auto"/>
        <w:bottom w:val="none" w:sz="0" w:space="0" w:color="auto"/>
        <w:right w:val="none" w:sz="0" w:space="0" w:color="auto"/>
      </w:divBdr>
    </w:div>
    <w:div w:id="1937861016">
      <w:bodyDiv w:val="1"/>
      <w:marLeft w:val="0"/>
      <w:marRight w:val="0"/>
      <w:marTop w:val="0"/>
      <w:marBottom w:val="0"/>
      <w:divBdr>
        <w:top w:val="none" w:sz="0" w:space="0" w:color="auto"/>
        <w:left w:val="none" w:sz="0" w:space="0" w:color="auto"/>
        <w:bottom w:val="none" w:sz="0" w:space="0" w:color="auto"/>
        <w:right w:val="none" w:sz="0" w:space="0" w:color="auto"/>
      </w:divBdr>
    </w:div>
    <w:div w:id="2093771713">
      <w:bodyDiv w:val="1"/>
      <w:marLeft w:val="0"/>
      <w:marRight w:val="0"/>
      <w:marTop w:val="0"/>
      <w:marBottom w:val="0"/>
      <w:divBdr>
        <w:top w:val="none" w:sz="0" w:space="0" w:color="auto"/>
        <w:left w:val="none" w:sz="0" w:space="0" w:color="auto"/>
        <w:bottom w:val="none" w:sz="0" w:space="0" w:color="auto"/>
        <w:right w:val="none" w:sz="0" w:space="0" w:color="auto"/>
      </w:divBdr>
      <w:divsChild>
        <w:div w:id="108860711">
          <w:marLeft w:val="0"/>
          <w:marRight w:val="0"/>
          <w:marTop w:val="0"/>
          <w:marBottom w:val="0"/>
          <w:divBdr>
            <w:top w:val="none" w:sz="0" w:space="0" w:color="auto"/>
            <w:left w:val="none" w:sz="0" w:space="0" w:color="auto"/>
            <w:bottom w:val="none" w:sz="0" w:space="0" w:color="auto"/>
            <w:right w:val="none" w:sz="0" w:space="0" w:color="auto"/>
          </w:divBdr>
        </w:div>
        <w:div w:id="752627222">
          <w:marLeft w:val="0"/>
          <w:marRight w:val="0"/>
          <w:marTop w:val="0"/>
          <w:marBottom w:val="0"/>
          <w:divBdr>
            <w:top w:val="none" w:sz="0" w:space="0" w:color="auto"/>
            <w:left w:val="none" w:sz="0" w:space="0" w:color="auto"/>
            <w:bottom w:val="none" w:sz="0" w:space="0" w:color="auto"/>
            <w:right w:val="none" w:sz="0" w:space="0" w:color="auto"/>
          </w:divBdr>
          <w:divsChild>
            <w:div w:id="440993940">
              <w:marLeft w:val="0"/>
              <w:marRight w:val="0"/>
              <w:marTop w:val="0"/>
              <w:marBottom w:val="0"/>
              <w:divBdr>
                <w:top w:val="none" w:sz="0" w:space="0" w:color="auto"/>
                <w:left w:val="none" w:sz="0" w:space="0" w:color="auto"/>
                <w:bottom w:val="none" w:sz="0" w:space="0" w:color="auto"/>
                <w:right w:val="none" w:sz="0" w:space="0" w:color="auto"/>
              </w:divBdr>
            </w:div>
          </w:divsChild>
        </w:div>
        <w:div w:id="259678645">
          <w:marLeft w:val="0"/>
          <w:marRight w:val="0"/>
          <w:marTop w:val="0"/>
          <w:marBottom w:val="0"/>
          <w:divBdr>
            <w:top w:val="none" w:sz="0" w:space="0" w:color="auto"/>
            <w:left w:val="none" w:sz="0" w:space="0" w:color="auto"/>
            <w:bottom w:val="none" w:sz="0" w:space="0" w:color="auto"/>
            <w:right w:val="none" w:sz="0" w:space="0" w:color="auto"/>
          </w:divBdr>
        </w:div>
        <w:div w:id="13463574">
          <w:marLeft w:val="0"/>
          <w:marRight w:val="0"/>
          <w:marTop w:val="0"/>
          <w:marBottom w:val="0"/>
          <w:divBdr>
            <w:top w:val="none" w:sz="0" w:space="0" w:color="auto"/>
            <w:left w:val="none" w:sz="0" w:space="0" w:color="auto"/>
            <w:bottom w:val="none" w:sz="0" w:space="0" w:color="auto"/>
            <w:right w:val="none" w:sz="0" w:space="0" w:color="auto"/>
          </w:divBdr>
        </w:div>
        <w:div w:id="940376961">
          <w:marLeft w:val="0"/>
          <w:marRight w:val="0"/>
          <w:marTop w:val="0"/>
          <w:marBottom w:val="0"/>
          <w:divBdr>
            <w:top w:val="none" w:sz="0" w:space="0" w:color="auto"/>
            <w:left w:val="none" w:sz="0" w:space="0" w:color="auto"/>
            <w:bottom w:val="none" w:sz="0" w:space="0" w:color="auto"/>
            <w:right w:val="none" w:sz="0" w:space="0" w:color="auto"/>
          </w:divBdr>
        </w:div>
        <w:div w:id="58214699">
          <w:marLeft w:val="0"/>
          <w:marRight w:val="0"/>
          <w:marTop w:val="0"/>
          <w:marBottom w:val="0"/>
          <w:divBdr>
            <w:top w:val="none" w:sz="0" w:space="0" w:color="auto"/>
            <w:left w:val="none" w:sz="0" w:space="0" w:color="auto"/>
            <w:bottom w:val="none" w:sz="0" w:space="0" w:color="auto"/>
            <w:right w:val="none" w:sz="0" w:space="0" w:color="auto"/>
          </w:divBdr>
        </w:div>
        <w:div w:id="185412448">
          <w:marLeft w:val="0"/>
          <w:marRight w:val="0"/>
          <w:marTop w:val="0"/>
          <w:marBottom w:val="0"/>
          <w:divBdr>
            <w:top w:val="none" w:sz="0" w:space="0" w:color="auto"/>
            <w:left w:val="none" w:sz="0" w:space="0" w:color="auto"/>
            <w:bottom w:val="none" w:sz="0" w:space="0" w:color="auto"/>
            <w:right w:val="none" w:sz="0" w:space="0" w:color="auto"/>
          </w:divBdr>
        </w:div>
        <w:div w:id="274947329">
          <w:marLeft w:val="0"/>
          <w:marRight w:val="0"/>
          <w:marTop w:val="0"/>
          <w:marBottom w:val="0"/>
          <w:divBdr>
            <w:top w:val="none" w:sz="0" w:space="0" w:color="auto"/>
            <w:left w:val="none" w:sz="0" w:space="0" w:color="auto"/>
            <w:bottom w:val="none" w:sz="0" w:space="0" w:color="auto"/>
            <w:right w:val="none" w:sz="0" w:space="0" w:color="auto"/>
          </w:divBdr>
        </w:div>
        <w:div w:id="447283720">
          <w:marLeft w:val="0"/>
          <w:marRight w:val="0"/>
          <w:marTop w:val="0"/>
          <w:marBottom w:val="0"/>
          <w:divBdr>
            <w:top w:val="none" w:sz="0" w:space="0" w:color="auto"/>
            <w:left w:val="none" w:sz="0" w:space="0" w:color="auto"/>
            <w:bottom w:val="none" w:sz="0" w:space="0" w:color="auto"/>
            <w:right w:val="none" w:sz="0" w:space="0" w:color="auto"/>
          </w:divBdr>
        </w:div>
        <w:div w:id="1677464544">
          <w:marLeft w:val="0"/>
          <w:marRight w:val="0"/>
          <w:marTop w:val="0"/>
          <w:marBottom w:val="0"/>
          <w:divBdr>
            <w:top w:val="none" w:sz="0" w:space="0" w:color="auto"/>
            <w:left w:val="none" w:sz="0" w:space="0" w:color="auto"/>
            <w:bottom w:val="none" w:sz="0" w:space="0" w:color="auto"/>
            <w:right w:val="none" w:sz="0" w:space="0" w:color="auto"/>
          </w:divBdr>
        </w:div>
        <w:div w:id="85804706">
          <w:marLeft w:val="0"/>
          <w:marRight w:val="0"/>
          <w:marTop w:val="0"/>
          <w:marBottom w:val="0"/>
          <w:divBdr>
            <w:top w:val="none" w:sz="0" w:space="0" w:color="auto"/>
            <w:left w:val="none" w:sz="0" w:space="0" w:color="auto"/>
            <w:bottom w:val="none" w:sz="0" w:space="0" w:color="auto"/>
            <w:right w:val="none" w:sz="0" w:space="0" w:color="auto"/>
          </w:divBdr>
        </w:div>
        <w:div w:id="78966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broz.euprojek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roz.euprojek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broz.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mbroz.euprojek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0A31-433F-4C5C-9777-2B9811C4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Z</dc:creator>
  <cp:keywords/>
  <dc:description/>
  <cp:lastModifiedBy>Ivan Z</cp:lastModifiedBy>
  <cp:revision>10</cp:revision>
  <dcterms:created xsi:type="dcterms:W3CDTF">2022-06-16T14:56:00Z</dcterms:created>
  <dcterms:modified xsi:type="dcterms:W3CDTF">2022-06-18T16:38:00Z</dcterms:modified>
</cp:coreProperties>
</file>